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rPr>
          <w:rFonts w:hint="eastAsia" w:eastAsia="宋体" w:cs="宋体"/>
          <w:b/>
          <w:bCs/>
          <w:color w:val="000000" w:themeColor="text1"/>
          <w:spacing w:val="15"/>
          <w:sz w:val="32"/>
          <w:szCs w:val="32"/>
          <w:shd w:val="clear" w:color="auto" w:fill="FFFFFF"/>
          <w:lang w:val="en-US" w:eastAsia="zh-CN"/>
          <w14:textFill>
            <w14:solidFill>
              <w14:schemeClr w14:val="tx1"/>
            </w14:solidFill>
          </w14:textFill>
        </w:rPr>
      </w:pPr>
      <w:bookmarkStart w:id="0" w:name="_Toc23464"/>
      <w:bookmarkStart w:id="1" w:name="_Toc28798"/>
      <w:r>
        <w:rPr>
          <w:rFonts w:hint="eastAsia" w:cs="宋体"/>
          <w:b/>
          <w:bCs/>
          <w:color w:val="000000" w:themeColor="text1"/>
          <w:spacing w:val="15"/>
          <w:sz w:val="32"/>
          <w:szCs w:val="32"/>
          <w:shd w:val="clear" w:color="auto" w:fill="FFFFFF"/>
          <w14:textFill>
            <w14:solidFill>
              <w14:schemeClr w14:val="tx1"/>
            </w14:solidFill>
          </w14:textFill>
        </w:rPr>
        <w:t xml:space="preserve">版本号：A  </w:t>
      </w:r>
      <w:bookmarkStart w:id="2" w:name="_Hlk36196042"/>
      <w:r>
        <w:rPr>
          <w:rFonts w:hint="eastAsia" w:cs="宋体"/>
          <w:b/>
          <w:bCs/>
          <w:color w:val="000000" w:themeColor="text1"/>
          <w:spacing w:val="15"/>
          <w:sz w:val="32"/>
          <w:szCs w:val="32"/>
          <w:shd w:val="clear" w:color="auto" w:fill="FFFFFF"/>
          <w14:textFill>
            <w14:solidFill>
              <w14:schemeClr w14:val="tx1"/>
            </w14:solidFill>
          </w14:textFill>
        </w:rPr>
        <w:t xml:space="preserve">                    编号：140925-20</w:t>
      </w:r>
      <w:r>
        <w:rPr>
          <w:rFonts w:cs="宋体"/>
          <w:b/>
          <w:bCs/>
          <w:color w:val="000000" w:themeColor="text1"/>
          <w:spacing w:val="15"/>
          <w:sz w:val="32"/>
          <w:szCs w:val="32"/>
          <w:shd w:val="clear" w:color="auto" w:fill="FFFFFF"/>
          <w14:textFill>
            <w14:solidFill>
              <w14:schemeClr w14:val="tx1"/>
            </w14:solidFill>
          </w14:textFill>
        </w:rPr>
        <w:t>2</w:t>
      </w:r>
      <w:r>
        <w:rPr>
          <w:rFonts w:hint="eastAsia" w:cs="宋体"/>
          <w:b/>
          <w:bCs/>
          <w:color w:val="000000" w:themeColor="text1"/>
          <w:spacing w:val="15"/>
          <w:sz w:val="32"/>
          <w:szCs w:val="32"/>
          <w:shd w:val="clear" w:color="auto" w:fill="FFFFFF"/>
          <w:lang w:val="en-US" w:eastAsia="zh-CN"/>
          <w14:textFill>
            <w14:solidFill>
              <w14:schemeClr w14:val="tx1"/>
            </w14:solidFill>
          </w14:textFill>
        </w:rPr>
        <w:t>1</w:t>
      </w:r>
      <w:r>
        <w:rPr>
          <w:rFonts w:hint="eastAsia" w:cs="宋体"/>
          <w:b/>
          <w:bCs/>
          <w:color w:val="000000" w:themeColor="text1"/>
          <w:spacing w:val="15"/>
          <w:sz w:val="32"/>
          <w:szCs w:val="32"/>
          <w:shd w:val="clear" w:color="auto" w:fill="FFFFFF"/>
          <w14:textFill>
            <w14:solidFill>
              <w14:schemeClr w14:val="tx1"/>
            </w14:solidFill>
          </w14:textFill>
        </w:rPr>
        <w:t>-0</w:t>
      </w:r>
      <w:r>
        <w:rPr>
          <w:rFonts w:hint="eastAsia" w:cs="宋体"/>
          <w:b/>
          <w:bCs/>
          <w:color w:val="000000" w:themeColor="text1"/>
          <w:spacing w:val="15"/>
          <w:sz w:val="32"/>
          <w:szCs w:val="32"/>
          <w:shd w:val="clear" w:color="auto" w:fill="FFFFFF"/>
          <w:lang w:val="en-US" w:eastAsia="zh-CN"/>
          <w14:textFill>
            <w14:solidFill>
              <w14:schemeClr w14:val="tx1"/>
            </w14:solidFill>
          </w14:textFill>
        </w:rPr>
        <w:t>1</w:t>
      </w:r>
    </w:p>
    <w:p>
      <w:pPr>
        <w:shd w:val="solid" w:color="FFFFFF" w:fill="auto"/>
        <w:autoSpaceDN w:val="0"/>
        <w:rPr>
          <w:rFonts w:cs="宋体"/>
          <w:b/>
          <w:bCs/>
          <w:color w:val="000000" w:themeColor="text1"/>
          <w:spacing w:val="15"/>
          <w:sz w:val="48"/>
          <w:szCs w:val="48"/>
          <w:shd w:val="clear" w:color="auto" w:fill="FFFFFF"/>
          <w14:textFill>
            <w14:solidFill>
              <w14:schemeClr w14:val="tx1"/>
            </w14:solidFill>
          </w14:textFill>
        </w:rPr>
      </w:pPr>
    </w:p>
    <w:p>
      <w:pPr>
        <w:shd w:val="solid" w:color="FFFFFF" w:fill="auto"/>
        <w:autoSpaceDN w:val="0"/>
        <w:rPr>
          <w:rFonts w:cs="宋体"/>
          <w:b/>
          <w:bCs/>
          <w:color w:val="000000" w:themeColor="text1"/>
          <w:spacing w:val="15"/>
          <w:sz w:val="48"/>
          <w:szCs w:val="48"/>
          <w:shd w:val="clear" w:color="auto" w:fill="FFFFFF"/>
          <w14:textFill>
            <w14:solidFill>
              <w14:schemeClr w14:val="tx1"/>
            </w14:solidFill>
          </w14:textFill>
        </w:rPr>
      </w:pPr>
      <w:r>
        <w:drawing>
          <wp:inline distT="0" distB="0" distL="114300" distR="114300">
            <wp:extent cx="1708785" cy="1730375"/>
            <wp:effectExtent l="0" t="0" r="5715" b="31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1708785" cy="1730375"/>
                    </a:xfrm>
                    <a:prstGeom prst="rect">
                      <a:avLst/>
                    </a:prstGeom>
                    <a:noFill/>
                    <a:ln>
                      <a:noFill/>
                    </a:ln>
                  </pic:spPr>
                </pic:pic>
              </a:graphicData>
            </a:graphic>
          </wp:inline>
        </w:drawing>
      </w:r>
    </w:p>
    <w:p>
      <w:pPr>
        <w:shd w:val="solid" w:color="FFFFFF" w:fill="auto"/>
        <w:autoSpaceDN w:val="0"/>
        <w:spacing w:before="312" w:beforeLines="100" w:after="312" w:afterLines="100"/>
        <w:ind w:right="-840" w:rightChars="-300"/>
        <w:jc w:val="both"/>
        <w:rPr>
          <w:rFonts w:ascii="黑体" w:hAnsi="黑体" w:eastAsia="黑体" w:cs="黑体"/>
          <w:b/>
          <w:bCs/>
          <w:color w:val="000000" w:themeColor="text1"/>
          <w:spacing w:val="15"/>
          <w:sz w:val="72"/>
          <w:szCs w:val="72"/>
          <w:shd w:val="clear" w:color="auto" w:fill="FFFFFF"/>
          <w14:textFill>
            <w14:solidFill>
              <w14:schemeClr w14:val="tx1"/>
            </w14:solidFill>
          </w14:textFill>
        </w:rPr>
      </w:pPr>
      <w:r>
        <w:rPr>
          <w:rFonts w:hint="eastAsia" w:ascii="黑体" w:hAnsi="黑体" w:eastAsia="黑体" w:cs="黑体"/>
          <w:b/>
          <w:bCs/>
          <w:color w:val="000000" w:themeColor="text1"/>
          <w:spacing w:val="15"/>
          <w:w w:val="80"/>
          <w:sz w:val="72"/>
          <w:szCs w:val="72"/>
          <w:shd w:val="clear" w:color="auto" w:fill="FFFFFF"/>
          <w14:textFill>
            <w14:solidFill>
              <w14:schemeClr w14:val="tx1"/>
            </w14:solidFill>
          </w14:textFill>
        </w:rPr>
        <w:t>山西宁武大运华盛庄旺煤业有限公司</w:t>
      </w:r>
      <w:r>
        <w:rPr>
          <w:rFonts w:hint="eastAsia" w:ascii="黑体" w:hAnsi="黑体" w:eastAsia="黑体" w:cs="黑体"/>
          <w:b/>
          <w:bCs/>
          <w:color w:val="000000" w:themeColor="text1"/>
          <w:spacing w:val="15"/>
          <w:sz w:val="72"/>
          <w:szCs w:val="72"/>
          <w:shd w:val="clear" w:color="auto" w:fill="FFFFFF"/>
          <w14:textFill>
            <w14:solidFill>
              <w14:schemeClr w14:val="tx1"/>
            </w14:solidFill>
          </w14:textFill>
        </w:rPr>
        <w:t>生产安全事故应急预案(修改)</w:t>
      </w: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rPr>
          <w:rFonts w:cs="宋体"/>
          <w:b/>
          <w:bCs/>
          <w:color w:val="000000" w:themeColor="text1"/>
          <w:spacing w:val="15"/>
          <w:sz w:val="32"/>
          <w:szCs w:val="32"/>
          <w:shd w:val="clear" w:color="auto" w:fill="FFFFFF"/>
          <w14:textFill>
            <w14:solidFill>
              <w14:schemeClr w14:val="tx1"/>
            </w14:solidFill>
          </w14:textFill>
        </w:rPr>
      </w:pPr>
    </w:p>
    <w:p>
      <w:pPr>
        <w:shd w:val="solid" w:color="FFFFFF" w:fill="auto"/>
        <w:autoSpaceDN w:val="0"/>
        <w:spacing w:before="312" w:beforeLines="100" w:after="156" w:afterLines="50"/>
        <w:jc w:val="center"/>
        <w:rPr>
          <w:rFonts w:cs="宋体"/>
          <w:b/>
          <w:bCs/>
          <w:color w:val="000000" w:themeColor="text1"/>
          <w:spacing w:val="15"/>
          <w:sz w:val="32"/>
          <w:szCs w:val="32"/>
          <w:shd w:val="clear" w:color="auto" w:fill="FFFFFF"/>
          <w14:textFill>
            <w14:solidFill>
              <w14:schemeClr w14:val="tx1"/>
            </w14:solidFill>
          </w14:textFill>
        </w:rPr>
      </w:pPr>
      <w:r>
        <w:rPr>
          <w:rFonts w:hint="eastAsia" w:cs="宋体"/>
          <w:b/>
          <w:bCs/>
          <w:color w:val="000000" w:themeColor="text1"/>
          <w:spacing w:val="15"/>
          <w:sz w:val="32"/>
          <w:szCs w:val="32"/>
          <w:shd w:val="clear" w:color="auto" w:fill="FFFFFF"/>
          <w14:textFill>
            <w14:solidFill>
              <w14:schemeClr w14:val="tx1"/>
            </w14:solidFill>
          </w14:textFill>
        </w:rPr>
        <w:t>颁布时间：20</w:t>
      </w:r>
      <w:r>
        <w:rPr>
          <w:rFonts w:cs="宋体"/>
          <w:b/>
          <w:bCs/>
          <w:color w:val="000000" w:themeColor="text1"/>
          <w:spacing w:val="15"/>
          <w:sz w:val="32"/>
          <w:szCs w:val="32"/>
          <w:shd w:val="clear" w:color="auto" w:fill="FFFFFF"/>
          <w14:textFill>
            <w14:solidFill>
              <w14:schemeClr w14:val="tx1"/>
            </w14:solidFill>
          </w14:textFill>
        </w:rPr>
        <w:t>2</w:t>
      </w:r>
      <w:r>
        <w:rPr>
          <w:rFonts w:hint="eastAsia" w:cs="宋体"/>
          <w:b/>
          <w:bCs/>
          <w:color w:val="000000" w:themeColor="text1"/>
          <w:spacing w:val="15"/>
          <w:sz w:val="32"/>
          <w:szCs w:val="32"/>
          <w:shd w:val="clear" w:color="auto" w:fill="FFFFFF"/>
          <w:lang w:val="en-US" w:eastAsia="zh-CN"/>
          <w14:textFill>
            <w14:solidFill>
              <w14:schemeClr w14:val="tx1"/>
            </w14:solidFill>
          </w14:textFill>
        </w:rPr>
        <w:t>1</w:t>
      </w:r>
      <w:r>
        <w:rPr>
          <w:rFonts w:hint="eastAsia" w:cs="宋体"/>
          <w:b/>
          <w:bCs/>
          <w:color w:val="000000" w:themeColor="text1"/>
          <w:spacing w:val="15"/>
          <w:sz w:val="32"/>
          <w:szCs w:val="32"/>
          <w:shd w:val="clear" w:color="auto" w:fill="FFFFFF"/>
          <w14:textFill>
            <w14:solidFill>
              <w14:schemeClr w14:val="tx1"/>
            </w14:solidFill>
          </w14:textFill>
        </w:rPr>
        <w:t>年</w:t>
      </w:r>
      <w:r>
        <w:rPr>
          <w:rFonts w:hint="eastAsia" w:cs="宋体"/>
          <w:b/>
          <w:bCs/>
          <w:color w:val="000000" w:themeColor="text1"/>
          <w:spacing w:val="15"/>
          <w:sz w:val="32"/>
          <w:szCs w:val="32"/>
          <w:shd w:val="clear" w:color="auto" w:fill="FFFFFF"/>
          <w:lang w:val="en-US" w:eastAsia="zh-CN"/>
          <w14:textFill>
            <w14:solidFill>
              <w14:schemeClr w14:val="tx1"/>
            </w14:solidFill>
          </w14:textFill>
        </w:rPr>
        <w:t>1</w:t>
      </w:r>
      <w:r>
        <w:rPr>
          <w:rFonts w:hint="eastAsia" w:cs="宋体"/>
          <w:b/>
          <w:bCs/>
          <w:color w:val="000000" w:themeColor="text1"/>
          <w:spacing w:val="15"/>
          <w:sz w:val="32"/>
          <w:szCs w:val="32"/>
          <w:shd w:val="clear" w:color="auto" w:fill="FFFFFF"/>
          <w14:textFill>
            <w14:solidFill>
              <w14:schemeClr w14:val="tx1"/>
            </w14:solidFill>
          </w14:textFill>
        </w:rPr>
        <w:t>月</w:t>
      </w:r>
    </w:p>
    <w:p>
      <w:pPr>
        <w:shd w:val="solid" w:color="FFFFFF" w:fill="auto"/>
        <w:autoSpaceDN w:val="0"/>
        <w:spacing w:before="312" w:beforeLines="100" w:after="156" w:afterLines="50"/>
        <w:jc w:val="center"/>
        <w:rPr>
          <w:rFonts w:cs="宋体"/>
          <w:b/>
          <w:bCs/>
          <w:color w:val="000000" w:themeColor="text1"/>
          <w:spacing w:val="15"/>
          <w:sz w:val="32"/>
          <w:szCs w:val="32"/>
          <w:shd w:val="clear" w:color="auto" w:fill="FFFFFF"/>
          <w14:textFill>
            <w14:solidFill>
              <w14:schemeClr w14:val="tx1"/>
            </w14:solidFill>
          </w14:textFill>
        </w:rPr>
      </w:pPr>
      <w:r>
        <w:rPr>
          <w:rFonts w:hint="eastAsia" w:cs="宋体"/>
          <w:b/>
          <w:bCs/>
          <w:color w:val="000000" w:themeColor="text1"/>
          <w:spacing w:val="15"/>
          <w:sz w:val="32"/>
          <w:szCs w:val="32"/>
          <w:shd w:val="clear" w:color="auto" w:fill="FFFFFF"/>
          <w14:textFill>
            <w14:solidFill>
              <w14:schemeClr w14:val="tx1"/>
            </w14:solidFill>
          </w14:textFill>
        </w:rPr>
        <w:t>编制单位：山西宁武大运华盛庄旺煤业有限公司</w:t>
      </w:r>
    </w:p>
    <w:bookmarkEnd w:id="2"/>
    <w:p>
      <w:pPr>
        <w:widowControl/>
        <w:rPr>
          <w:rFonts w:cs="宋体"/>
          <w:b/>
          <w:bCs/>
          <w:color w:val="000000" w:themeColor="text1"/>
          <w:spacing w:val="15"/>
          <w:sz w:val="32"/>
          <w:szCs w:val="32"/>
          <w:shd w:val="clear" w:color="auto" w:fill="FFFFFF"/>
          <w14:textFill>
            <w14:solidFill>
              <w14:schemeClr w14:val="tx1"/>
            </w14:solidFill>
          </w14:textFill>
        </w:rPr>
        <w:sectPr>
          <w:footerReference r:id="rId3" w:type="default"/>
          <w:pgSz w:w="11907" w:h="16840"/>
          <w:pgMar w:top="1440" w:right="1332" w:bottom="1089" w:left="1332" w:header="851" w:footer="992" w:gutter="0"/>
          <w:pgNumType w:fmt="numberInDash" w:start="1"/>
          <w:cols w:space="0" w:num="1"/>
          <w:titlePg/>
          <w:docGrid w:type="lines" w:linePitch="312" w:charSpace="0"/>
        </w:sectPr>
      </w:pPr>
    </w:p>
    <w:p>
      <w:pPr>
        <w:jc w:val="both"/>
        <w:rPr>
          <w:rFonts w:hint="eastAsia" w:ascii="宋体" w:hAnsi="宋体" w:cs="宋体"/>
          <w:b/>
          <w:bCs/>
          <w:color w:val="000000"/>
          <w:sz w:val="36"/>
          <w:szCs w:val="36"/>
        </w:rPr>
      </w:pPr>
      <w:bookmarkStart w:id="3" w:name="_Toc30330"/>
      <w:bookmarkStart w:id="4" w:name="_Toc10280"/>
      <w:bookmarkStart w:id="5" w:name="_Toc13254"/>
      <w:bookmarkStart w:id="6" w:name="_Toc17812"/>
      <w:bookmarkStart w:id="7" w:name="_Toc22660"/>
      <w:bookmarkStart w:id="8" w:name="_Toc22979"/>
      <w:bookmarkStart w:id="9" w:name="_Toc4958"/>
      <w:bookmarkStart w:id="10" w:name="_Toc14421"/>
      <w:r>
        <w:rPr>
          <w:rFonts w:hint="eastAsia" w:ascii="宋体" w:hAnsi="宋体" w:cs="宋体"/>
          <w:b/>
          <w:bCs/>
          <w:color w:val="000000"/>
          <w:sz w:val="36"/>
          <w:szCs w:val="36"/>
        </w:rPr>
        <w:br w:type="page"/>
      </w:r>
    </w:p>
    <w:tbl>
      <w:tblPr>
        <w:tblStyle w:val="25"/>
        <w:tblW w:w="98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1"/>
        <w:gridCol w:w="2503"/>
        <w:gridCol w:w="518"/>
        <w:gridCol w:w="1261"/>
        <w:gridCol w:w="1054"/>
        <w:gridCol w:w="1014"/>
        <w:gridCol w:w="2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90" w:hRule="atLeast"/>
          <w:jc w:val="center"/>
        </w:trPr>
        <w:tc>
          <w:tcPr>
            <w:tcW w:w="9840" w:type="dxa"/>
            <w:gridSpan w:val="7"/>
            <w:tcBorders>
              <w:top w:val="nil"/>
              <w:left w:val="nil"/>
              <w:right w:val="nil"/>
            </w:tcBorders>
            <w:noWrap w:val="0"/>
            <w:vAlign w:val="center"/>
          </w:tcPr>
          <w:p>
            <w:pPr>
              <w:jc w:val="center"/>
              <w:rPr>
                <w:rFonts w:hint="eastAsia" w:ascii="宋体" w:hAnsi="宋体" w:cs="宋体"/>
                <w:b/>
                <w:bCs/>
                <w:color w:val="000000"/>
                <w:sz w:val="36"/>
                <w:szCs w:val="36"/>
              </w:rPr>
            </w:pPr>
            <w:r>
              <w:rPr>
                <w:rFonts w:hint="eastAsia" w:ascii="宋体" w:hAnsi="宋体" w:cs="宋体"/>
                <w:b/>
                <w:bCs/>
                <w:color w:val="000000"/>
                <w:sz w:val="36"/>
                <w:szCs w:val="36"/>
              </w:rPr>
              <w:t>山西宁武大运华盛庄旺煤业有限公司</w:t>
            </w:r>
          </w:p>
          <w:p>
            <w:pPr>
              <w:jc w:val="center"/>
              <w:rPr>
                <w:rFonts w:hint="eastAsia" w:ascii="宋体" w:hAnsi="宋体" w:cs="宋体"/>
                <w:b/>
                <w:bCs/>
                <w:color w:val="000000"/>
                <w:sz w:val="24"/>
              </w:rPr>
            </w:pPr>
            <w:r>
              <w:rPr>
                <w:rFonts w:hint="eastAsia" w:ascii="宋体" w:hAnsi="宋体" w:cs="宋体"/>
                <w:b/>
                <w:bCs/>
                <w:color w:val="000000"/>
                <w:sz w:val="36"/>
                <w:szCs w:val="36"/>
              </w:rPr>
              <w:t>生产安全事故应急预案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1411"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会审时间</w:t>
            </w:r>
          </w:p>
        </w:tc>
        <w:tc>
          <w:tcPr>
            <w:tcW w:w="3021"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315"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主持人</w:t>
            </w:r>
          </w:p>
        </w:tc>
        <w:tc>
          <w:tcPr>
            <w:tcW w:w="3093" w:type="dxa"/>
            <w:gridSpan w:val="2"/>
            <w:noWrap w:val="0"/>
            <w:vAlign w:val="center"/>
          </w:tcPr>
          <w:p>
            <w:pPr>
              <w:spacing w:line="300" w:lineRule="exact"/>
              <w:jc w:val="center"/>
              <w:rPr>
                <w:rFonts w:hint="eastAsia" w:ascii="宋体" w:hAnsi="宋体" w:eastAsia="宋体" w:cs="宋体"/>
                <w:b/>
                <w:bCs/>
                <w:color w:val="00000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1411"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会审地点</w:t>
            </w:r>
          </w:p>
        </w:tc>
        <w:tc>
          <w:tcPr>
            <w:tcW w:w="8429" w:type="dxa"/>
            <w:gridSpan w:val="6"/>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办公楼三楼会议室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tcBorders>
              <w:right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会审内容</w:t>
            </w:r>
          </w:p>
        </w:tc>
        <w:tc>
          <w:tcPr>
            <w:tcW w:w="8429" w:type="dxa"/>
            <w:gridSpan w:val="6"/>
            <w:tcBorders>
              <w:left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生产安全事故应急预案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restart"/>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审</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人</w:t>
            </w:r>
          </w:p>
          <w:p>
            <w:pPr>
              <w:spacing w:line="300" w:lineRule="exact"/>
              <w:jc w:val="center"/>
              <w:rPr>
                <w:rFonts w:hint="eastAsia" w:ascii="宋体" w:hAnsi="宋体" w:eastAsia="宋体" w:cs="宋体"/>
                <w:b/>
                <w:bCs/>
                <w:color w:val="000000"/>
                <w:sz w:val="24"/>
                <w:szCs w:val="24"/>
              </w:rPr>
            </w:pPr>
          </w:p>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员</w:t>
            </w: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职    务</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签    字</w:t>
            </w:r>
          </w:p>
        </w:tc>
        <w:tc>
          <w:tcPr>
            <w:tcW w:w="2068" w:type="dxa"/>
            <w:gridSpan w:val="2"/>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职    务</w:t>
            </w:r>
          </w:p>
        </w:tc>
        <w:tc>
          <w:tcPr>
            <w:tcW w:w="2079"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签    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通风科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总工程师</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职业卫生防治科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安全副经理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机电科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生产副经理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运输科</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机电副经理</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调度中心</w:t>
            </w:r>
          </w:p>
        </w:tc>
        <w:tc>
          <w:tcPr>
            <w:tcW w:w="2079" w:type="dxa"/>
            <w:noWrap w:val="0"/>
            <w:vAlign w:val="center"/>
          </w:tcPr>
          <w:p>
            <w:pPr>
              <w:spacing w:line="300" w:lineRule="exact"/>
              <w:jc w:val="center"/>
              <w:rPr>
                <w:rFonts w:hint="eastAsia" w:ascii="宋体" w:hAnsi="宋体" w:eastAsia="宋体" w:cs="宋体"/>
                <w:b/>
                <w:bCs/>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通风区长</w:t>
            </w:r>
          </w:p>
        </w:tc>
        <w:tc>
          <w:tcPr>
            <w:tcW w:w="1779" w:type="dxa"/>
            <w:gridSpan w:val="2"/>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监控中心</w:t>
            </w:r>
          </w:p>
        </w:tc>
        <w:tc>
          <w:tcPr>
            <w:tcW w:w="2079" w:type="dxa"/>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r>
              <w:rPr>
                <w:rFonts w:hint="eastAsia" w:ascii="宋体" w:hAnsi="宋体" w:eastAsia="宋体" w:cs="宋体"/>
                <w:b/>
                <w:bCs/>
                <w:spacing w:val="-20"/>
                <w:sz w:val="24"/>
                <w:szCs w:val="24"/>
                <w:lang w:eastAsia="zh-CN"/>
              </w:rPr>
              <w:t>调度副总工程师</w:t>
            </w:r>
          </w:p>
        </w:tc>
        <w:tc>
          <w:tcPr>
            <w:tcW w:w="1779" w:type="dxa"/>
            <w:gridSpan w:val="2"/>
            <w:tcBorders>
              <w:top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兼职救护队</w:t>
            </w:r>
          </w:p>
        </w:tc>
        <w:tc>
          <w:tcPr>
            <w:tcW w:w="2079" w:type="dxa"/>
            <w:tcBorders>
              <w:top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运输副总工程师</w:t>
            </w:r>
          </w:p>
        </w:tc>
        <w:tc>
          <w:tcPr>
            <w:tcW w:w="1779" w:type="dxa"/>
            <w:gridSpan w:val="2"/>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财务科</w:t>
            </w:r>
          </w:p>
        </w:tc>
        <w:tc>
          <w:tcPr>
            <w:tcW w:w="2079" w:type="dxa"/>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生产</w:t>
            </w:r>
            <w:r>
              <w:rPr>
                <w:rFonts w:hint="eastAsia" w:ascii="宋体" w:hAnsi="宋体" w:eastAsia="宋体" w:cs="宋体"/>
                <w:b/>
                <w:bCs/>
                <w:sz w:val="24"/>
                <w:szCs w:val="24"/>
              </w:rPr>
              <w:t>副总工程师</w:t>
            </w:r>
          </w:p>
        </w:tc>
        <w:tc>
          <w:tcPr>
            <w:tcW w:w="1779" w:type="dxa"/>
            <w:gridSpan w:val="2"/>
            <w:tcBorders>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供应科</w:t>
            </w:r>
          </w:p>
        </w:tc>
        <w:tc>
          <w:tcPr>
            <w:tcW w:w="2079" w:type="dxa"/>
            <w:tcBorders>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通风副总工程师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综合办</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机电</w:t>
            </w:r>
            <w:r>
              <w:rPr>
                <w:rFonts w:hint="eastAsia" w:ascii="宋体" w:hAnsi="宋体" w:eastAsia="宋体" w:cs="宋体"/>
                <w:b/>
                <w:bCs/>
                <w:sz w:val="24"/>
                <w:szCs w:val="24"/>
              </w:rPr>
              <w:t>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保卫科</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rPr>
              <w:t>地测副总工程师</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napToGrid w:val="0"/>
                <w:color w:val="000000"/>
                <w:sz w:val="24"/>
                <w:szCs w:val="24"/>
                <w:lang w:eastAsia="zh-CN"/>
              </w:rPr>
              <w:t>综掘一队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安全</w:t>
            </w:r>
            <w:r>
              <w:rPr>
                <w:rFonts w:hint="eastAsia" w:cs="宋体"/>
                <w:b/>
                <w:bCs/>
                <w:sz w:val="24"/>
                <w:szCs w:val="24"/>
                <w:lang w:val="en-US" w:eastAsia="zh-CN"/>
              </w:rPr>
              <w:t>助理</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napToGrid w:val="0"/>
                <w:color w:val="000000"/>
                <w:sz w:val="24"/>
                <w:szCs w:val="24"/>
                <w:lang w:eastAsia="zh-CN"/>
              </w:rPr>
              <w:t>综掘二队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cs="宋体"/>
                <w:b/>
                <w:bCs/>
                <w:sz w:val="24"/>
                <w:szCs w:val="24"/>
                <w:lang w:val="en-US" w:eastAsia="zh-CN"/>
              </w:rPr>
              <w:t>生产助理</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综采队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default"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技术</w:t>
            </w:r>
            <w:r>
              <w:rPr>
                <w:rFonts w:hint="eastAsia" w:ascii="宋体" w:hAnsi="宋体" w:eastAsia="宋体" w:cs="宋体"/>
                <w:b/>
                <w:bCs/>
                <w:sz w:val="24"/>
                <w:szCs w:val="24"/>
              </w:rPr>
              <w:t>科</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运输队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z w:val="24"/>
                <w:szCs w:val="24"/>
                <w:lang w:eastAsia="zh-CN"/>
              </w:rPr>
              <w:t>安检科</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default" w:ascii="宋体" w:hAnsi="宋体" w:eastAsia="宋体" w:cs="宋体"/>
                <w:b/>
                <w:bCs/>
                <w:snapToGrid w:val="0"/>
                <w:color w:val="000000"/>
                <w:kern w:val="0"/>
                <w:sz w:val="24"/>
                <w:szCs w:val="24"/>
                <w:lang w:val="en-US" w:eastAsia="zh-CN" w:bidi="ar-SA"/>
              </w:rPr>
            </w:pPr>
            <w:r>
              <w:rPr>
                <w:rFonts w:hint="eastAsia" w:ascii="宋体" w:hAnsi="宋体" w:eastAsia="宋体" w:cs="宋体"/>
                <w:b/>
                <w:bCs/>
                <w:snapToGrid w:val="0"/>
                <w:color w:val="000000"/>
                <w:kern w:val="0"/>
                <w:sz w:val="20"/>
                <w:szCs w:val="20"/>
                <w:lang w:val="en-US" w:eastAsia="zh-CN" w:bidi="ar-SA"/>
              </w:rPr>
              <w:t>忻州市矿山救护大队</w:t>
            </w: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411" w:type="dxa"/>
            <w:vMerge w:val="continue"/>
            <w:noWrap w:val="0"/>
            <w:vAlign w:val="center"/>
          </w:tcPr>
          <w:p>
            <w:pPr>
              <w:spacing w:line="300" w:lineRule="exact"/>
              <w:jc w:val="center"/>
              <w:rPr>
                <w:rFonts w:hint="eastAsia" w:ascii="宋体" w:hAnsi="宋体" w:eastAsia="宋体" w:cs="宋体"/>
                <w:b/>
                <w:bCs/>
                <w:color w:val="000000"/>
                <w:sz w:val="24"/>
                <w:szCs w:val="24"/>
              </w:rPr>
            </w:pPr>
          </w:p>
        </w:tc>
        <w:tc>
          <w:tcPr>
            <w:tcW w:w="2503"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rPr>
            </w:pPr>
            <w:r>
              <w:rPr>
                <w:rFonts w:hint="eastAsia" w:ascii="宋体" w:hAnsi="宋体" w:eastAsia="宋体" w:cs="宋体"/>
                <w:b/>
                <w:bCs/>
                <w:sz w:val="24"/>
                <w:szCs w:val="24"/>
                <w:lang w:eastAsia="zh-CN"/>
              </w:rPr>
              <w:t>生产科</w:t>
            </w:r>
          </w:p>
        </w:tc>
        <w:tc>
          <w:tcPr>
            <w:tcW w:w="1779"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000000"/>
                <w:sz w:val="24"/>
                <w:szCs w:val="24"/>
              </w:rPr>
            </w:pPr>
          </w:p>
        </w:tc>
        <w:tc>
          <w:tcPr>
            <w:tcW w:w="2068" w:type="dxa"/>
            <w:gridSpan w:val="2"/>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z w:val="24"/>
                <w:szCs w:val="24"/>
                <w:lang w:eastAsia="zh-CN"/>
              </w:rPr>
            </w:pPr>
          </w:p>
        </w:tc>
        <w:tc>
          <w:tcPr>
            <w:tcW w:w="2079" w:type="dxa"/>
            <w:tcBorders>
              <w:top w:val="single" w:color="auto" w:sz="4" w:space="0"/>
              <w:bottom w:val="single" w:color="auto" w:sz="4" w:space="0"/>
            </w:tcBorders>
            <w:noWrap w:val="0"/>
            <w:vAlign w:val="center"/>
          </w:tcPr>
          <w:p>
            <w:pPr>
              <w:spacing w:line="300" w:lineRule="exact"/>
              <w:jc w:val="center"/>
              <w:rPr>
                <w:rFonts w:hint="eastAsia" w:ascii="宋体" w:hAnsi="宋体" w:eastAsia="宋体" w:cs="宋体"/>
                <w:b/>
                <w:bCs/>
                <w:snapToGrid w:val="0"/>
                <w:color w:val="00000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4" w:hRule="atLeast"/>
          <w:jc w:val="center"/>
        </w:trPr>
        <w:tc>
          <w:tcPr>
            <w:tcW w:w="9840" w:type="dxa"/>
            <w:gridSpan w:val="7"/>
            <w:noWrap w:val="0"/>
            <w:vAlign w:val="top"/>
          </w:tcPr>
          <w:p>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会 审 意 见：</w:t>
            </w: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p>
          <w:p>
            <w:pPr>
              <w:jc w:val="center"/>
              <w:rPr>
                <w:rFonts w:hint="eastAsia" w:ascii="宋体" w:hAnsi="宋体" w:eastAsia="宋体" w:cs="宋体"/>
                <w:b/>
                <w:bCs/>
                <w:color w:val="000000"/>
                <w:sz w:val="24"/>
                <w:szCs w:val="24"/>
              </w:rPr>
            </w:pPr>
            <w:r>
              <w:rPr>
                <w:rFonts w:hint="eastAsia" w:cs="宋体"/>
                <w:b/>
                <w:bCs/>
                <w:color w:val="000000"/>
                <w:sz w:val="24"/>
                <w:szCs w:val="24"/>
                <w:lang w:val="en-US" w:eastAsia="zh-CN"/>
              </w:rPr>
              <w:t xml:space="preserve">                          </w:t>
            </w:r>
            <w:r>
              <w:rPr>
                <w:rFonts w:hint="eastAsia" w:ascii="宋体" w:hAnsi="宋体" w:eastAsia="宋体" w:cs="宋体"/>
                <w:b/>
                <w:bCs/>
                <w:color w:val="000000"/>
                <w:sz w:val="24"/>
                <w:szCs w:val="24"/>
              </w:rPr>
              <w:t xml:space="preserve"> </w:t>
            </w:r>
            <w:r>
              <w:rPr>
                <w:rFonts w:hint="eastAsia" w:cs="宋体"/>
                <w:b/>
                <w:bCs/>
                <w:color w:val="000000"/>
                <w:sz w:val="24"/>
                <w:szCs w:val="24"/>
                <w:lang w:val="en-US" w:eastAsia="zh-CN"/>
              </w:rPr>
              <w:t>经理</w:t>
            </w:r>
            <w:r>
              <w:rPr>
                <w:rFonts w:hint="eastAsia" w:ascii="宋体" w:hAnsi="宋体" w:eastAsia="宋体" w:cs="宋体"/>
                <w:b/>
                <w:bCs/>
                <w:color w:val="000000"/>
                <w:sz w:val="24"/>
                <w:szCs w:val="24"/>
              </w:rPr>
              <w:t>（签字）</w:t>
            </w:r>
          </w:p>
          <w:p>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时 间：    年    月    日</w:t>
            </w:r>
          </w:p>
        </w:tc>
      </w:tr>
    </w:tbl>
    <w:p>
      <w:pPr>
        <w:widowControl/>
        <w:rPr>
          <w:b/>
          <w:bCs/>
          <w:color w:val="000000" w:themeColor="text1"/>
          <w:sz w:val="44"/>
          <w:szCs w:val="44"/>
          <w14:textFill>
            <w14:solidFill>
              <w14:schemeClr w14:val="tx1"/>
            </w14:solidFill>
          </w14:textFill>
        </w:rPr>
      </w:pPr>
      <w:r>
        <w:rPr>
          <w:rFonts w:hint="eastAsia" w:ascii="宋体" w:hAnsi="宋体" w:cs="宋体"/>
          <w:b w:val="0"/>
          <w:bCs w:val="0"/>
          <w:color w:val="000000"/>
          <w:kern w:val="0"/>
          <w:sz w:val="36"/>
          <w:szCs w:val="36"/>
        </w:rPr>
        <w:br w:type="page"/>
      </w:r>
      <w:r>
        <w:rPr>
          <w:b/>
          <w:bCs/>
          <w:color w:val="000000" w:themeColor="text1"/>
          <w:sz w:val="44"/>
          <w:szCs w:val="44"/>
          <w14:textFill>
            <w14:solidFill>
              <w14:schemeClr w14:val="tx1"/>
            </w14:solidFill>
          </w14:textFill>
        </w:rPr>
        <w:br w:type="page"/>
      </w:r>
    </w:p>
    <w:p>
      <w:pPr>
        <w:shd w:val="solid" w:color="FFFFFF" w:fill="auto"/>
        <w:autoSpaceDN w:val="0"/>
        <w:spacing w:before="312" w:beforeLines="100" w:after="156" w:afterLines="50" w:line="315" w:lineRule="atLeast"/>
        <w:jc w:val="center"/>
        <w:rPr>
          <w:rFonts w:cs="宋体"/>
          <w:b/>
          <w:bCs/>
          <w:spacing w:val="15"/>
          <w:sz w:val="44"/>
          <w:szCs w:val="44"/>
          <w:shd w:val="clear" w:color="auto" w:fill="FFFFFF"/>
        </w:rPr>
      </w:pPr>
      <w:r>
        <w:rPr>
          <w:rFonts w:hint="eastAsia" w:cs="宋体"/>
          <w:b/>
          <w:bCs/>
          <w:spacing w:val="15"/>
          <w:sz w:val="44"/>
          <w:szCs w:val="44"/>
          <w:shd w:val="clear" w:color="auto" w:fill="FFFFFF"/>
        </w:rPr>
        <w:t>批准页</w:t>
      </w:r>
    </w:p>
    <w:p>
      <w:pPr>
        <w:shd w:val="solid" w:color="FFFFFF" w:fill="auto"/>
        <w:autoSpaceDN w:val="0"/>
        <w:spacing w:before="312" w:beforeLines="100" w:after="156" w:afterLines="50" w:line="315" w:lineRule="atLeast"/>
        <w:rPr>
          <w:rFonts w:cs="宋体"/>
          <w:b/>
          <w:bCs/>
          <w:spacing w:val="15"/>
          <w:sz w:val="44"/>
          <w:szCs w:val="44"/>
          <w:shd w:val="clear" w:color="auto" w:fill="FFFFFF"/>
        </w:rPr>
      </w:pPr>
      <w:r>
        <w:rPr>
          <w:rFonts w:hint="eastAsia" w:cs="宋体"/>
          <w:b/>
          <w:bCs/>
          <w:spacing w:val="15"/>
          <w:sz w:val="44"/>
          <w:szCs w:val="44"/>
          <w:shd w:val="clear" w:color="auto" w:fill="FFFFFF"/>
        </w:rPr>
        <w:t xml:space="preserve">  </w:t>
      </w: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r>
        <w:rPr>
          <w:rFonts w:hint="eastAsia" w:cs="宋体"/>
          <w:b/>
          <w:bCs/>
          <w:spacing w:val="15"/>
          <w:sz w:val="32"/>
          <w:szCs w:val="32"/>
          <w:shd w:val="clear" w:color="auto" w:fill="FFFFFF"/>
        </w:rPr>
        <w:t>本预案由庄旺公司经理</w:t>
      </w:r>
      <w:r>
        <w:rPr>
          <w:rFonts w:hint="eastAsia" w:cs="宋体"/>
          <w:b/>
          <w:bCs/>
          <w:spacing w:val="15"/>
          <w:sz w:val="32"/>
          <w:szCs w:val="32"/>
          <w:shd w:val="clear" w:color="auto" w:fill="FFFFFF"/>
          <w:lang w:val="en-US" w:eastAsia="zh-CN"/>
        </w:rPr>
        <w:t>雷志宏</w:t>
      </w:r>
      <w:r>
        <w:rPr>
          <w:rFonts w:hint="eastAsia" w:cs="宋体"/>
          <w:b/>
          <w:bCs/>
          <w:spacing w:val="15"/>
          <w:sz w:val="32"/>
          <w:szCs w:val="32"/>
          <w:shd w:val="clear" w:color="auto" w:fill="FFFFFF"/>
        </w:rPr>
        <w:t>通过审核批准，于20</w:t>
      </w:r>
      <w:r>
        <w:rPr>
          <w:rFonts w:cs="宋体"/>
          <w:b/>
          <w:bCs/>
          <w:spacing w:val="15"/>
          <w:sz w:val="32"/>
          <w:szCs w:val="32"/>
          <w:shd w:val="clear" w:color="auto" w:fill="FFFFFF"/>
        </w:rPr>
        <w:t>2</w:t>
      </w:r>
      <w:r>
        <w:rPr>
          <w:rFonts w:hint="eastAsia" w:cs="宋体"/>
          <w:b/>
          <w:bCs/>
          <w:spacing w:val="15"/>
          <w:sz w:val="32"/>
          <w:szCs w:val="32"/>
          <w:shd w:val="clear" w:color="auto" w:fill="FFFFFF"/>
          <w:lang w:val="en-US" w:eastAsia="zh-CN"/>
        </w:rPr>
        <w:t>1</w:t>
      </w:r>
      <w:r>
        <w:rPr>
          <w:rFonts w:hint="eastAsia" w:cs="宋体"/>
          <w:b/>
          <w:bCs/>
          <w:spacing w:val="15"/>
          <w:sz w:val="32"/>
          <w:szCs w:val="32"/>
          <w:shd w:val="clear" w:color="auto" w:fill="FFFFFF"/>
        </w:rPr>
        <w:t>年</w:t>
      </w:r>
      <w:r>
        <w:rPr>
          <w:rFonts w:hint="eastAsia" w:cs="宋体"/>
          <w:b/>
          <w:bCs/>
          <w:spacing w:val="15"/>
          <w:sz w:val="32"/>
          <w:szCs w:val="32"/>
          <w:shd w:val="clear" w:color="auto" w:fill="FFFFFF"/>
          <w:lang w:val="en-US" w:eastAsia="zh-CN"/>
        </w:rPr>
        <w:t>1</w:t>
      </w:r>
      <w:r>
        <w:rPr>
          <w:rFonts w:hint="eastAsia" w:cs="宋体"/>
          <w:b/>
          <w:bCs/>
          <w:spacing w:val="15"/>
          <w:sz w:val="32"/>
          <w:szCs w:val="32"/>
          <w:shd w:val="clear" w:color="auto" w:fill="FFFFFF"/>
        </w:rPr>
        <w:t>月</w:t>
      </w:r>
      <w:r>
        <w:rPr>
          <w:rFonts w:hint="eastAsia" w:cs="宋体"/>
          <w:b/>
          <w:bCs/>
          <w:spacing w:val="15"/>
          <w:sz w:val="32"/>
          <w:szCs w:val="32"/>
          <w:shd w:val="clear" w:color="auto" w:fill="FFFFFF"/>
          <w:lang w:val="en-US" w:eastAsia="zh-CN"/>
        </w:rPr>
        <w:t>15</w:t>
      </w:r>
      <w:r>
        <w:rPr>
          <w:rFonts w:hint="eastAsia" w:cs="宋体"/>
          <w:b/>
          <w:bCs/>
          <w:spacing w:val="15"/>
          <w:sz w:val="32"/>
          <w:szCs w:val="32"/>
          <w:shd w:val="clear" w:color="auto" w:fill="FFFFFF"/>
        </w:rPr>
        <w:t>日开始执行。</w:t>
      </w: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ind w:firstLine="703" w:firstLineChars="200"/>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p>
    <w:p>
      <w:pPr>
        <w:shd w:val="solid" w:color="FFFFFF" w:fill="auto"/>
        <w:autoSpaceDN w:val="0"/>
        <w:spacing w:before="312" w:beforeLines="100" w:after="156" w:afterLines="50" w:line="315" w:lineRule="atLeast"/>
        <w:rPr>
          <w:rFonts w:cs="宋体"/>
          <w:b/>
          <w:bCs/>
          <w:spacing w:val="15"/>
          <w:sz w:val="32"/>
          <w:szCs w:val="32"/>
          <w:shd w:val="clear" w:color="auto" w:fill="FFFFFF"/>
        </w:rPr>
      </w:pPr>
      <w:r>
        <w:rPr>
          <w:rFonts w:hint="eastAsia" w:cs="宋体"/>
          <w:b/>
          <w:bCs/>
          <w:spacing w:val="15"/>
          <w:sz w:val="32"/>
          <w:szCs w:val="32"/>
          <w:shd w:val="clear" w:color="auto" w:fill="FFFFFF"/>
        </w:rPr>
        <w:t xml:space="preserve">                           </w:t>
      </w:r>
      <w:r>
        <w:rPr>
          <w:rFonts w:hint="eastAsia" w:cs="宋体"/>
          <w:b/>
          <w:bCs/>
          <w:spacing w:val="15"/>
          <w:sz w:val="32"/>
          <w:szCs w:val="32"/>
          <w:shd w:val="clear" w:color="auto" w:fill="FFFFFF"/>
          <w:lang w:val="en-US" w:eastAsia="zh-CN"/>
        </w:rPr>
        <w:t>经理</w:t>
      </w:r>
      <w:r>
        <w:rPr>
          <w:rFonts w:hint="eastAsia" w:cs="宋体"/>
          <w:b/>
          <w:bCs/>
          <w:spacing w:val="15"/>
          <w:sz w:val="32"/>
          <w:szCs w:val="32"/>
          <w:shd w:val="clear" w:color="auto" w:fill="FFFFFF"/>
        </w:rPr>
        <w:t>签字：</w:t>
      </w:r>
    </w:p>
    <w:p>
      <w:pPr>
        <w:shd w:val="solid" w:color="FFFFFF" w:fill="auto"/>
        <w:autoSpaceDN w:val="0"/>
        <w:spacing w:before="312" w:beforeLines="100" w:after="156" w:afterLines="50" w:line="315" w:lineRule="atLeast"/>
        <w:rPr>
          <w:rFonts w:cs="宋体"/>
          <w:b/>
          <w:bCs/>
          <w:spacing w:val="15"/>
          <w:sz w:val="32"/>
          <w:szCs w:val="32"/>
          <w:shd w:val="clear" w:color="auto" w:fill="FFFFFF"/>
        </w:rPr>
        <w:sectPr>
          <w:pgSz w:w="11907" w:h="16840"/>
          <w:pgMar w:top="1440" w:right="1385" w:bottom="1089" w:left="1281" w:header="851" w:footer="992" w:gutter="0"/>
          <w:pgNumType w:fmt="numberInDash"/>
          <w:cols w:space="720" w:num="1"/>
          <w:titlePg/>
          <w:docGrid w:type="lines" w:linePitch="312" w:charSpace="0"/>
        </w:sectPr>
      </w:pPr>
      <w:r>
        <w:rPr>
          <w:rFonts w:hint="eastAsia" w:cs="宋体"/>
          <w:b/>
          <w:bCs/>
          <w:spacing w:val="15"/>
          <w:sz w:val="32"/>
          <w:szCs w:val="32"/>
          <w:shd w:val="clear" w:color="auto" w:fill="FFFFFF"/>
        </w:rPr>
        <w:t xml:space="preserve">                         二〇二</w:t>
      </w:r>
      <w:r>
        <w:rPr>
          <w:rFonts w:hint="eastAsia" w:cs="宋体"/>
          <w:b/>
          <w:bCs/>
          <w:spacing w:val="15"/>
          <w:sz w:val="32"/>
          <w:szCs w:val="32"/>
          <w:shd w:val="clear" w:color="auto" w:fill="FFFFFF"/>
          <w:lang w:val="en-US" w:eastAsia="zh-CN"/>
        </w:rPr>
        <w:t>一</w:t>
      </w:r>
      <w:r>
        <w:rPr>
          <w:rFonts w:hint="eastAsia" w:cs="宋体"/>
          <w:b/>
          <w:bCs/>
          <w:spacing w:val="15"/>
          <w:sz w:val="32"/>
          <w:szCs w:val="32"/>
          <w:shd w:val="clear" w:color="auto" w:fill="FFFFFF"/>
        </w:rPr>
        <w:t>年</w:t>
      </w:r>
      <w:r>
        <w:rPr>
          <w:rFonts w:hint="eastAsia" w:cs="宋体"/>
          <w:b/>
          <w:bCs/>
          <w:spacing w:val="15"/>
          <w:sz w:val="32"/>
          <w:szCs w:val="32"/>
          <w:shd w:val="clear" w:color="auto" w:fill="FFFFFF"/>
          <w:lang w:val="en-US" w:eastAsia="zh-CN"/>
        </w:rPr>
        <w:t>一</w:t>
      </w:r>
      <w:r>
        <w:rPr>
          <w:rFonts w:hint="eastAsia" w:cs="宋体"/>
          <w:b/>
          <w:bCs/>
          <w:spacing w:val="15"/>
          <w:sz w:val="32"/>
          <w:szCs w:val="32"/>
          <w:shd w:val="clear" w:color="auto" w:fill="FFFFFF"/>
        </w:rPr>
        <w:t>月</w:t>
      </w:r>
      <w:r>
        <w:rPr>
          <w:rFonts w:hint="eastAsia" w:cs="宋体"/>
          <w:b/>
          <w:bCs/>
          <w:spacing w:val="15"/>
          <w:sz w:val="32"/>
          <w:szCs w:val="32"/>
          <w:shd w:val="clear" w:color="auto" w:fill="FFFFFF"/>
          <w:lang w:eastAsia="zh-CN"/>
        </w:rPr>
        <w:t>十五</w:t>
      </w:r>
      <w:r>
        <w:rPr>
          <w:rFonts w:hint="eastAsia" w:cs="宋体"/>
          <w:b/>
          <w:bCs/>
          <w:spacing w:val="15"/>
          <w:sz w:val="32"/>
          <w:szCs w:val="32"/>
          <w:shd w:val="clear" w:color="auto" w:fill="FFFFFF"/>
        </w:rPr>
        <w:t>日</w:t>
      </w:r>
    </w:p>
    <w:p>
      <w:pPr>
        <w:shd w:val="solid" w:color="FFFFFF" w:fill="auto"/>
        <w:autoSpaceDN w:val="0"/>
        <w:spacing w:before="312" w:beforeLines="100" w:after="156" w:afterLines="50" w:line="315" w:lineRule="atLeast"/>
        <w:jc w:val="center"/>
        <w:rPr>
          <w:rFonts w:cs="宋体"/>
          <w:b/>
          <w:bCs/>
          <w:spacing w:val="15"/>
          <w:sz w:val="32"/>
          <w:szCs w:val="32"/>
          <w:shd w:val="clear" w:color="auto" w:fill="FFFFFF"/>
        </w:rPr>
        <w:sectPr>
          <w:pgSz w:w="11907" w:h="16840"/>
          <w:pgMar w:top="1440" w:right="1385" w:bottom="1089" w:left="1281" w:header="851" w:footer="992" w:gutter="0"/>
          <w:pgNumType w:fmt="numberInDash"/>
          <w:cols w:space="720" w:num="1"/>
          <w:titlePg/>
          <w:docGrid w:type="lines" w:linePitch="312" w:charSpace="0"/>
        </w:sectPr>
      </w:pPr>
      <w:r>
        <w:rPr>
          <w:b/>
          <w:bCs/>
          <w:color w:val="000000" w:themeColor="text1"/>
          <w:sz w:val="44"/>
          <w:szCs w:val="44"/>
          <w14:textFill>
            <w14:solidFill>
              <w14:schemeClr w14:val="tx1"/>
            </w14:solidFill>
          </w14:textFill>
        </w:rPr>
        <w:br w:type="page"/>
      </w:r>
    </w:p>
    <w:p>
      <w:pPr>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山西宁武大运华盛庄旺煤业有限公司</w:t>
      </w:r>
    </w:p>
    <w:p>
      <w:pPr>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《生产安全事故应急预案》</w:t>
      </w:r>
      <w:bookmarkEnd w:id="3"/>
      <w:bookmarkEnd w:id="4"/>
      <w:bookmarkEnd w:id="5"/>
      <w:bookmarkEnd w:id="6"/>
      <w:bookmarkEnd w:id="7"/>
      <w:bookmarkEnd w:id="8"/>
      <w:bookmarkEnd w:id="9"/>
      <w:bookmarkEnd w:id="10"/>
    </w:p>
    <w:p>
      <w:pPr>
        <w:jc w:val="center"/>
        <w:rPr>
          <w:rFonts w:cs="宋体" w:eastAsiaTheme="minorEastAsia"/>
          <w:color w:val="000000" w:themeColor="text1"/>
          <w14:textFill>
            <w14:solidFill>
              <w14:schemeClr w14:val="tx1"/>
            </w14:solidFill>
          </w14:textFill>
        </w:rPr>
      </w:pPr>
      <w:r>
        <w:rPr>
          <w:rFonts w:hint="eastAsia"/>
          <w:b/>
          <w:bCs/>
          <w:color w:val="000000" w:themeColor="text1"/>
          <w:sz w:val="44"/>
          <w:szCs w:val="44"/>
          <w14:textFill>
            <w14:solidFill>
              <w14:schemeClr w14:val="tx1"/>
            </w14:solidFill>
          </w14:textFill>
        </w:rPr>
        <w:t>发 布 令</w:t>
      </w:r>
    </w:p>
    <w:p>
      <w:pPr>
        <w:autoSpaceDE w:val="0"/>
        <w:autoSpaceDN w:val="0"/>
        <w:adjustRightInd w:val="0"/>
        <w:ind w:firstLine="536" w:firstLineChars="200"/>
        <w:rPr>
          <w:rFonts w:cs="宋体"/>
          <w:color w:val="000000" w:themeColor="text1"/>
          <w:spacing w:val="14"/>
          <w:sz w:val="24"/>
          <w:szCs w:val="24"/>
          <w14:textFill>
            <w14:solidFill>
              <w14:schemeClr w14:val="tx1"/>
            </w14:solidFill>
          </w14:textFill>
        </w:rPr>
      </w:pPr>
    </w:p>
    <w:p>
      <w:pPr>
        <w:autoSpaceDE w:val="0"/>
        <w:autoSpaceDN w:val="0"/>
        <w:adjustRightInd w:val="0"/>
        <w:ind w:firstLine="696" w:firstLineChars="200"/>
        <w:rPr>
          <w:rFonts w:cs="宋体"/>
          <w:b/>
          <w:color w:val="000000" w:themeColor="text1"/>
          <w:spacing w:val="28"/>
          <w:sz w:val="32"/>
          <w:szCs w:val="32"/>
          <w14:textFill>
            <w14:solidFill>
              <w14:schemeClr w14:val="tx1"/>
            </w14:solidFill>
          </w14:textFill>
        </w:rPr>
      </w:pPr>
      <w:r>
        <w:rPr>
          <w:rFonts w:hint="eastAsia" w:cs="宋体"/>
          <w:color w:val="000000" w:themeColor="text1"/>
          <w:spacing w:val="14"/>
          <w:sz w:val="32"/>
          <w:szCs w:val="32"/>
          <w14:textFill>
            <w14:solidFill>
              <w14:schemeClr w14:val="tx1"/>
            </w14:solidFill>
          </w14:textFill>
        </w:rPr>
        <w:t>为了认真贯彻落实《中华人民共和国安全生产法》、《中华人民共和国突发事件应对法》《生产安全</w:t>
      </w:r>
      <w:r>
        <w:rPr>
          <w:rFonts w:cs="宋体"/>
          <w:color w:val="000000" w:themeColor="text1"/>
          <w:spacing w:val="14"/>
          <w:sz w:val="32"/>
          <w:szCs w:val="32"/>
          <w14:textFill>
            <w14:solidFill>
              <w14:schemeClr w14:val="tx1"/>
            </w14:solidFill>
          </w14:textFill>
        </w:rPr>
        <w:t>事故应急条例</w:t>
      </w:r>
      <w:r>
        <w:rPr>
          <w:rFonts w:hint="eastAsia" w:cs="宋体"/>
          <w:color w:val="000000" w:themeColor="text1"/>
          <w:spacing w:val="14"/>
          <w:sz w:val="32"/>
          <w:szCs w:val="32"/>
          <w14:textFill>
            <w14:solidFill>
              <w14:schemeClr w14:val="tx1"/>
            </w14:solidFill>
          </w14:textFill>
        </w:rPr>
        <w:t>》等有关要求，应对可能发生的较大以上事故、事件或灾难，迅速、有序、有效地开展应急行动，针对性、有效性、实用性的采取有效措施防止灾情和事态的进一步蔓延，最大限度地减少人员伤亡、财产损失，按照《生产安全</w:t>
      </w:r>
      <w:r>
        <w:rPr>
          <w:rFonts w:cs="宋体"/>
          <w:color w:val="000000" w:themeColor="text1"/>
          <w:spacing w:val="14"/>
          <w:sz w:val="32"/>
          <w:szCs w:val="32"/>
          <w14:textFill>
            <w14:solidFill>
              <w14:schemeClr w14:val="tx1"/>
            </w14:solidFill>
          </w14:textFill>
        </w:rPr>
        <w:t>事故应急预案管理办法</w:t>
      </w:r>
      <w:r>
        <w:rPr>
          <w:rFonts w:hint="eastAsia" w:cs="宋体"/>
          <w:color w:val="000000" w:themeColor="text1"/>
          <w:spacing w:val="14"/>
          <w:sz w:val="32"/>
          <w:szCs w:val="32"/>
          <w14:textFill>
            <w14:solidFill>
              <w14:schemeClr w14:val="tx1"/>
            </w14:solidFill>
          </w14:textFill>
        </w:rPr>
        <w:t>》及公司202</w:t>
      </w:r>
      <w:r>
        <w:rPr>
          <w:rFonts w:hint="eastAsia" w:cs="宋体"/>
          <w:color w:val="000000" w:themeColor="text1"/>
          <w:spacing w:val="14"/>
          <w:sz w:val="32"/>
          <w:szCs w:val="32"/>
          <w:lang w:val="en-US" w:eastAsia="zh-CN"/>
          <w14:textFill>
            <w14:solidFill>
              <w14:schemeClr w14:val="tx1"/>
            </w14:solidFill>
          </w14:textFill>
        </w:rPr>
        <w:t>1</w:t>
      </w:r>
      <w:r>
        <w:rPr>
          <w:rFonts w:hint="eastAsia" w:cs="宋体"/>
          <w:color w:val="000000" w:themeColor="text1"/>
          <w:spacing w:val="14"/>
          <w:sz w:val="32"/>
          <w:szCs w:val="32"/>
          <w14:textFill>
            <w14:solidFill>
              <w14:schemeClr w14:val="tx1"/>
            </w14:solidFill>
          </w14:textFill>
        </w:rPr>
        <w:t>年度安全风险评估结果，结合安全生产实际情况，特变更了《山西宁武大运华盛庄旺煤业有限公司生产安全事故应急预案》，现将本预案予以发布。</w:t>
      </w:r>
    </w:p>
    <w:p>
      <w:pPr>
        <w:autoSpaceDE w:val="0"/>
        <w:autoSpaceDN w:val="0"/>
        <w:adjustRightInd w:val="0"/>
        <w:rPr>
          <w:rFonts w:cs="宋体"/>
          <w:color w:val="000000" w:themeColor="text1"/>
          <w:spacing w:val="14"/>
          <w:sz w:val="32"/>
          <w:szCs w:val="32"/>
          <w14:textFill>
            <w14:solidFill>
              <w14:schemeClr w14:val="tx1"/>
            </w14:solidFill>
          </w14:textFill>
        </w:rPr>
      </w:pPr>
      <w:r>
        <w:rPr>
          <w:rFonts w:hint="eastAsia" w:cs="宋体"/>
          <w:color w:val="000000" w:themeColor="text1"/>
          <w:spacing w:val="14"/>
          <w:sz w:val="32"/>
          <w:szCs w:val="32"/>
          <w14:textFill>
            <w14:solidFill>
              <w14:schemeClr w14:val="tx1"/>
            </w14:solidFill>
          </w14:textFill>
        </w:rPr>
        <w:t xml:space="preserve">   《生产安全事故应急预案》下发后，要求各部门认真贯彻、学习，制定演练计划，组织演练，并对演练情况进行评估、对预案进行修订完善。一旦发生事故、事件或灾难，立即启动应急预案，实施抢险救灾。</w:t>
      </w:r>
    </w:p>
    <w:p>
      <w:pPr>
        <w:ind w:firstLine="696" w:firstLineChars="200"/>
        <w:rPr>
          <w:b/>
          <w:bCs/>
          <w:color w:val="000000" w:themeColor="text1"/>
          <w:sz w:val="36"/>
          <w:szCs w:val="36"/>
          <w14:textFill>
            <w14:solidFill>
              <w14:schemeClr w14:val="tx1"/>
            </w14:solidFill>
          </w14:textFill>
        </w:rPr>
      </w:pPr>
      <w:r>
        <w:rPr>
          <w:rFonts w:hint="eastAsia" w:cs="宋体"/>
          <w:color w:val="000000" w:themeColor="text1"/>
          <w:spacing w:val="14"/>
          <w:sz w:val="32"/>
          <w:szCs w:val="32"/>
          <w14:textFill>
            <w14:solidFill>
              <w14:schemeClr w14:val="tx1"/>
            </w14:solidFill>
          </w14:textFill>
        </w:rPr>
        <w:t>本预案自签发日执行。</w:t>
      </w:r>
    </w:p>
    <w:p>
      <w:pPr>
        <w:rPr>
          <w:b/>
          <w:bCs/>
          <w:color w:val="000000" w:themeColor="text1"/>
          <w:sz w:val="36"/>
          <w:szCs w:val="36"/>
          <w14:textFill>
            <w14:solidFill>
              <w14:schemeClr w14:val="tx1"/>
            </w14:solidFill>
          </w14:textFill>
        </w:rPr>
      </w:pPr>
    </w:p>
    <w:p>
      <w:pPr>
        <w:ind w:firstLine="4680" w:firstLineChars="1300"/>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lang w:val="en-US" w:eastAsia="zh-CN"/>
          <w14:textFill>
            <w14:solidFill>
              <w14:schemeClr w14:val="tx1"/>
            </w14:solidFill>
          </w14:textFill>
        </w:rPr>
        <w:t>经理</w:t>
      </w:r>
      <w:r>
        <w:rPr>
          <w:rFonts w:hint="eastAsia" w:ascii="黑体" w:hAnsi="黑体" w:eastAsia="黑体" w:cs="黑体"/>
          <w:color w:val="000000" w:themeColor="text1"/>
          <w:sz w:val="36"/>
          <w:szCs w:val="36"/>
          <w14:textFill>
            <w14:solidFill>
              <w14:schemeClr w14:val="tx1"/>
            </w14:solidFill>
          </w14:textFill>
        </w:rPr>
        <w:t>签字：</w:t>
      </w:r>
    </w:p>
    <w:p>
      <w:pPr>
        <w:ind w:firstLine="4680" w:firstLineChars="1300"/>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签发时间：</w:t>
      </w:r>
    </w:p>
    <w:p>
      <w:pPr>
        <w:ind w:firstLine="4680" w:firstLineChars="1300"/>
        <w:rPr>
          <w:rFonts w:ascii="黑体" w:hAnsi="黑体" w:eastAsia="黑体" w:cs="黑体"/>
          <w:color w:val="000000" w:themeColor="text1"/>
          <w:sz w:val="36"/>
          <w:szCs w:val="36"/>
          <w14:textFill>
            <w14:solidFill>
              <w14:schemeClr w14:val="tx1"/>
            </w14:solidFill>
          </w14:textFill>
        </w:rPr>
      </w:pPr>
    </w:p>
    <w:p>
      <w:pPr>
        <w:ind w:firstLine="4680" w:firstLineChars="1300"/>
        <w:rPr>
          <w:rFonts w:ascii="黑体" w:hAnsi="黑体" w:eastAsia="黑体" w:cs="黑体"/>
          <w:color w:val="000000" w:themeColor="text1"/>
          <w:sz w:val="36"/>
          <w:szCs w:val="36"/>
          <w14:textFill>
            <w14:solidFill>
              <w14:schemeClr w14:val="tx1"/>
            </w14:solidFill>
          </w14:textFill>
        </w:rPr>
      </w:pPr>
    </w:p>
    <w:p>
      <w:pPr>
        <w:shd w:val="solid" w:color="FFFFFF" w:fill="auto"/>
        <w:autoSpaceDN w:val="0"/>
        <w:spacing w:before="312" w:beforeLines="100" w:after="156" w:afterLines="50" w:line="315" w:lineRule="atLeast"/>
        <w:jc w:val="center"/>
        <w:rPr>
          <w:rFonts w:cs="宋体"/>
          <w:b/>
          <w:bCs/>
          <w:spacing w:val="15"/>
          <w:sz w:val="32"/>
          <w:szCs w:val="32"/>
          <w:shd w:val="clear" w:color="auto" w:fill="FFFFFF"/>
        </w:rPr>
        <w:sectPr>
          <w:footerReference r:id="rId5" w:type="first"/>
          <w:footerReference r:id="rId4" w:type="default"/>
          <w:pgSz w:w="11907" w:h="16840"/>
          <w:pgMar w:top="1440" w:right="1385" w:bottom="1089" w:left="1281" w:header="851" w:footer="992" w:gutter="0"/>
          <w:pgNumType w:fmt="numberInDash"/>
          <w:cols w:space="720" w:num="1"/>
          <w:titlePg/>
          <w:docGrid w:type="lines" w:linePitch="312" w:charSpace="0"/>
        </w:sectPr>
      </w:pPr>
      <w:r>
        <w:rPr>
          <w:rFonts w:ascii="黑体" w:hAnsi="黑体" w:eastAsia="黑体" w:cs="黑体"/>
          <w:color w:val="000000" w:themeColor="text1"/>
          <w:sz w:val="36"/>
          <w:szCs w:val="36"/>
          <w14:textFill>
            <w14:solidFill>
              <w14:schemeClr w14:val="tx1"/>
            </w14:solidFill>
          </w14:textFill>
        </w:rPr>
        <w:br w:type="page"/>
      </w:r>
      <w:r>
        <w:rPr>
          <w:rFonts w:ascii="黑体" w:hAnsi="黑体" w:eastAsia="黑体" w:cs="黑体"/>
          <w:color w:val="000000" w:themeColor="text1"/>
          <w:sz w:val="36"/>
          <w:szCs w:val="36"/>
          <w14:textFill>
            <w14:solidFill>
              <w14:schemeClr w14:val="tx1"/>
            </w14:solidFill>
          </w14:textFill>
        </w:rPr>
        <w:br w:type="page"/>
      </w:r>
    </w:p>
    <w:sdt>
      <w:sdtPr>
        <w:rPr>
          <w:rFonts w:hint="default" w:ascii="隶书" w:hAnsi="隶书" w:eastAsia="隶书" w:cs="隶书"/>
          <w:snapToGrid w:val="0"/>
          <w:color w:val="000000" w:themeColor="text1"/>
          <w:sz w:val="72"/>
          <w:szCs w:val="72"/>
          <w:lang w:val="en-US"/>
          <w14:textFill>
            <w14:solidFill>
              <w14:schemeClr w14:val="tx1"/>
            </w14:solidFill>
          </w14:textFill>
        </w:rPr>
        <w:id w:val="1104608492"/>
      </w:sdtPr>
      <w:sdtEndPr>
        <w:rPr>
          <w:rFonts w:hint="eastAsia" w:ascii="宋体" w:hAnsi="宋体" w:eastAsiaTheme="minorEastAsia" w:cstheme="minorBidi"/>
          <w:b/>
          <w:snapToGrid w:val="0"/>
          <w:color w:val="000000" w:themeColor="text1"/>
          <w:sz w:val="28"/>
          <w:szCs w:val="22"/>
          <w:lang w:val="zh-CN"/>
          <w14:textFill>
            <w14:solidFill>
              <w14:schemeClr w14:val="tx1"/>
            </w14:solidFill>
          </w14:textFill>
        </w:rPr>
      </w:sdtEndPr>
      <w:sdtContent>
        <w:p>
          <w:pPr>
            <w:pStyle w:val="44"/>
            <w:spacing w:line="240" w:lineRule="auto"/>
            <w:jc w:val="center"/>
            <w:rPr>
              <w:rFonts w:ascii="隶书" w:hAnsi="隶书" w:eastAsia="隶书" w:cs="隶书"/>
              <w:color w:val="000000" w:themeColor="text1"/>
              <w:sz w:val="72"/>
              <w:szCs w:val="72"/>
              <w14:textFill>
                <w14:solidFill>
                  <w14:schemeClr w14:val="tx1"/>
                </w14:solidFill>
              </w14:textFill>
            </w:rPr>
          </w:pPr>
          <w:r>
            <w:rPr>
              <w:rFonts w:hint="eastAsia" w:ascii="隶书" w:hAnsi="隶书" w:eastAsia="隶书" w:cs="隶书"/>
              <w:snapToGrid w:val="0"/>
              <w:color w:val="000000" w:themeColor="text1"/>
              <w:sz w:val="72"/>
              <w:szCs w:val="72"/>
              <w:lang w:val="en-US" w:eastAsia="zh-CN"/>
              <w14:textFill>
                <w14:solidFill>
                  <w14:schemeClr w14:val="tx1"/>
                </w14:solidFill>
              </w14:textFill>
            </w:rPr>
            <w:t>目</w:t>
          </w:r>
          <w:r>
            <w:rPr>
              <w:rFonts w:hint="eastAsia" w:ascii="隶书" w:hAnsi="隶书" w:eastAsia="隶书" w:cs="隶书"/>
              <w:color w:val="000000" w:themeColor="text1"/>
              <w:sz w:val="72"/>
              <w:szCs w:val="72"/>
              <w:lang w:val="zh-CN"/>
              <w14:textFill>
                <w14:solidFill>
                  <w14:schemeClr w14:val="tx1"/>
                </w14:solidFill>
              </w14:textFill>
            </w:rPr>
            <w:t xml:space="preserve"> 录</w:t>
          </w:r>
        </w:p>
        <w:p>
          <w:pPr>
            <w:pStyle w:val="18"/>
            <w:tabs>
              <w:tab w:val="right" w:leader="dot" w:pos="8560"/>
            </w:tabs>
            <w:rPr>
              <w:rFonts w:eastAsiaTheme="minorEastAsia"/>
              <w:b/>
              <w:color w:val="000000" w:themeColor="text1"/>
              <w:lang w:val="zh-CN"/>
              <w14:textFill>
                <w14:solidFill>
                  <w14:schemeClr w14:val="tx1"/>
                </w14:solidFill>
              </w14:textFill>
            </w:rPr>
          </w:pPr>
        </w:p>
        <w:p>
          <w:pPr>
            <w:pStyle w:val="18"/>
            <w:tabs>
              <w:tab w:val="right" w:leader="dot" w:pos="8312"/>
            </w:tabs>
          </w:pPr>
          <w:r>
            <w:rPr>
              <w:rStyle w:val="45"/>
              <w:rFonts w:hint="eastAsia"/>
            </w:rPr>
            <w:fldChar w:fldCharType="begin"/>
          </w:r>
          <w:r>
            <w:rPr>
              <w:rStyle w:val="45"/>
              <w:rFonts w:hint="eastAsia"/>
              <w:color w:val="000000" w:themeColor="text1"/>
              <w:lang w:val="zh-CN"/>
              <w14:textFill>
                <w14:solidFill>
                  <w14:schemeClr w14:val="tx1"/>
                </w14:solidFill>
              </w14:textFill>
            </w:rPr>
            <w:instrText xml:space="preserve">TOC \o "1-3" \h \u </w:instrText>
          </w:r>
          <w:r>
            <w:rPr>
              <w:rStyle w:val="45"/>
              <w:rFonts w:hint="eastAsia"/>
            </w:rPr>
            <w:fldChar w:fldCharType="separate"/>
          </w:r>
          <w:r>
            <w:rPr>
              <w:rFonts w:hint="eastAsia"/>
            </w:rPr>
            <w:fldChar w:fldCharType="begin"/>
          </w:r>
          <w:r>
            <w:rPr>
              <w:rFonts w:hint="eastAsia"/>
            </w:rPr>
            <w:instrText xml:space="preserve"> HYPERLINK \l _Toc16984 </w:instrText>
          </w:r>
          <w:r>
            <w:rPr>
              <w:rFonts w:hint="eastAsia"/>
            </w:rPr>
            <w:fldChar w:fldCharType="separate"/>
          </w:r>
          <w:r>
            <w:rPr>
              <w:rFonts w:hint="eastAsia"/>
              <w:szCs w:val="40"/>
            </w:rPr>
            <w:t>第一章 生产安全事故综合应急预案</w:t>
          </w:r>
          <w:r>
            <w:tab/>
          </w:r>
          <w:r>
            <w:fldChar w:fldCharType="begin"/>
          </w:r>
          <w:r>
            <w:instrText xml:space="preserve"> PAGEREF _Toc16984 </w:instrText>
          </w:r>
          <w:r>
            <w:fldChar w:fldCharType="separate"/>
          </w:r>
          <w:r>
            <w:t>1</w:t>
          </w:r>
          <w:r>
            <w:fldChar w:fldCharType="end"/>
          </w:r>
          <w:r>
            <w:rPr>
              <w:rFonts w:hint="eastAsia"/>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_Toc22683 </w:instrText>
          </w:r>
          <w:r>
            <w:rPr>
              <w:rFonts w:hint="eastAsia"/>
              <w:lang w:val="zh-CN"/>
            </w:rPr>
            <w:fldChar w:fldCharType="separate"/>
          </w:r>
          <w:r>
            <w:rPr>
              <w:rFonts w:hint="eastAsia" w:ascii="宋体" w:hAnsi="宋体"/>
              <w:bCs w:val="0"/>
              <w:kern w:val="44"/>
              <w:szCs w:val="40"/>
            </w:rPr>
            <w:t>1、总则</w:t>
          </w:r>
          <w:r>
            <w:tab/>
          </w:r>
          <w:r>
            <w:fldChar w:fldCharType="begin"/>
          </w:r>
          <w:r>
            <w:instrText xml:space="preserve"> PAGEREF _Toc22683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_Toc5839 </w:instrText>
          </w:r>
          <w:r>
            <w:rPr>
              <w:rFonts w:hint="eastAsia"/>
              <w:lang w:val="zh-CN"/>
            </w:rPr>
            <w:fldChar w:fldCharType="separate"/>
          </w:r>
          <w:r>
            <w:rPr>
              <w:rFonts w:hint="eastAsia" w:ascii="黑体" w:hAnsi="黑体" w:eastAsia="黑体" w:cs="黑体"/>
              <w:bCs/>
              <w:szCs w:val="32"/>
            </w:rPr>
            <w:t>1.1编制目的</w:t>
          </w:r>
          <w:r>
            <w:tab/>
          </w:r>
          <w:r>
            <w:fldChar w:fldCharType="begin"/>
          </w:r>
          <w:r>
            <w:instrText xml:space="preserve"> PAGEREF _Toc5839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_Toc6482 </w:instrText>
          </w:r>
          <w:r>
            <w:rPr>
              <w:rFonts w:hint="eastAsia"/>
              <w:lang w:val="zh-CN"/>
            </w:rPr>
            <w:fldChar w:fldCharType="separate"/>
          </w:r>
          <w:r>
            <w:rPr>
              <w:rFonts w:hint="eastAsia" w:ascii="黑体" w:hAnsi="黑体" w:eastAsia="黑体" w:cs="黑体"/>
              <w:bCs w:val="0"/>
            </w:rPr>
            <w:t>1.2编制依据</w:t>
          </w:r>
          <w:r>
            <w:tab/>
          </w:r>
          <w:r>
            <w:fldChar w:fldCharType="begin"/>
          </w:r>
          <w:r>
            <w:instrText xml:space="preserve"> PAGEREF _Toc6482 </w:instrText>
          </w:r>
          <w:r>
            <w:fldChar w:fldCharType="separate"/>
          </w:r>
          <w:r>
            <w:t>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_Toc13333 </w:instrText>
          </w:r>
          <w:r>
            <w:rPr>
              <w:rFonts w:hint="eastAsia"/>
              <w:lang w:val="zh-CN"/>
            </w:rPr>
            <w:fldChar w:fldCharType="separate"/>
          </w:r>
          <w:r>
            <w:rPr>
              <w:rFonts w:hint="eastAsia"/>
            </w:rPr>
            <w:t>1.3适用范围</w:t>
          </w:r>
          <w:r>
            <w:tab/>
          </w:r>
          <w:r>
            <w:fldChar w:fldCharType="begin"/>
          </w:r>
          <w:r>
            <w:instrText xml:space="preserve"> PAGEREF _Toc13333 </w:instrText>
          </w:r>
          <w:r>
            <w:fldChar w:fldCharType="separate"/>
          </w:r>
          <w:r>
            <w:t>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_Toc16225 </w:instrText>
          </w:r>
          <w:r>
            <w:rPr>
              <w:rFonts w:hint="eastAsia"/>
              <w:lang w:val="zh-CN"/>
            </w:rPr>
            <w:fldChar w:fldCharType="separate"/>
          </w:r>
          <w:r>
            <w:rPr>
              <w:rFonts w:hint="eastAsia" w:ascii="黑体" w:hAnsi="黑体" w:eastAsia="黑体" w:cs="黑体"/>
              <w:bCs w:val="0"/>
            </w:rPr>
            <w:t>1.4应急预案体系</w:t>
          </w:r>
          <w:r>
            <w:tab/>
          </w:r>
          <w:r>
            <w:fldChar w:fldCharType="begin"/>
          </w:r>
          <w:r>
            <w:instrText xml:space="preserve"> PAGEREF _Toc16225 </w:instrText>
          </w:r>
          <w:r>
            <w:fldChar w:fldCharType="separate"/>
          </w:r>
          <w:r>
            <w:t>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_Toc26450 </w:instrText>
          </w:r>
          <w:r>
            <w:rPr>
              <w:rFonts w:hint="eastAsia"/>
              <w:lang w:val="zh-CN"/>
            </w:rPr>
            <w:fldChar w:fldCharType="separate"/>
          </w:r>
          <w:r>
            <w:rPr>
              <w:rFonts w:hint="eastAsia" w:ascii="黑体" w:hAnsi="黑体" w:eastAsia="黑体" w:cs="黑体"/>
              <w:bCs w:val="0"/>
            </w:rPr>
            <w:t>1.</w:t>
          </w:r>
          <w:r>
            <w:rPr>
              <w:rFonts w:hint="eastAsia" w:ascii="黑体" w:hAnsi="黑体" w:eastAsia="黑体" w:cs="黑体"/>
              <w:bCs w:val="0"/>
              <w:lang w:val="en-US" w:eastAsia="zh-CN"/>
            </w:rPr>
            <w:t>5</w:t>
          </w:r>
          <w:r>
            <w:rPr>
              <w:rFonts w:hint="eastAsia" w:ascii="黑体" w:hAnsi="黑体" w:eastAsia="黑体" w:cs="黑体"/>
              <w:bCs w:val="0"/>
            </w:rPr>
            <w:t>预案衔接</w:t>
          </w:r>
          <w:r>
            <w:tab/>
          </w:r>
          <w:r>
            <w:fldChar w:fldCharType="begin"/>
          </w:r>
          <w:r>
            <w:instrText xml:space="preserve"> PAGEREF _Toc26450 </w:instrText>
          </w:r>
          <w:r>
            <w:fldChar w:fldCharType="separate"/>
          </w:r>
          <w:r>
            <w:t>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_Toc24741 </w:instrText>
          </w:r>
          <w:r>
            <w:rPr>
              <w:rFonts w:hint="eastAsia"/>
              <w:lang w:val="zh-CN"/>
            </w:rPr>
            <w:fldChar w:fldCharType="separate"/>
          </w:r>
          <w:r>
            <w:rPr>
              <w:rFonts w:hint="eastAsia" w:ascii="黑体" w:hAnsi="黑体" w:eastAsia="黑体" w:cs="黑体"/>
              <w:bCs w:val="0"/>
            </w:rPr>
            <w:t>1.</w:t>
          </w:r>
          <w:r>
            <w:rPr>
              <w:rFonts w:hint="eastAsia" w:ascii="黑体" w:hAnsi="黑体" w:eastAsia="黑体" w:cs="黑体"/>
              <w:bCs w:val="0"/>
              <w:lang w:val="en-US" w:eastAsia="zh-CN"/>
            </w:rPr>
            <w:t>6</w:t>
          </w:r>
          <w:r>
            <w:rPr>
              <w:rFonts w:hint="eastAsia" w:ascii="黑体" w:hAnsi="黑体" w:eastAsia="黑体" w:cs="黑体"/>
              <w:bCs w:val="0"/>
            </w:rPr>
            <w:t>应急工作原则</w:t>
          </w:r>
          <w:r>
            <w:tab/>
          </w:r>
          <w:r>
            <w:fldChar w:fldCharType="begin"/>
          </w:r>
          <w:r>
            <w:instrText xml:space="preserve"> PAGEREF _Toc24741 </w:instrText>
          </w:r>
          <w:r>
            <w:fldChar w:fldCharType="separate"/>
          </w:r>
          <w:r>
            <w:t>5</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_Toc9796 </w:instrText>
          </w:r>
          <w:r>
            <w:rPr>
              <w:rFonts w:hint="eastAsia"/>
              <w:lang w:val="zh-CN"/>
            </w:rPr>
            <w:fldChar w:fldCharType="separate"/>
          </w:r>
          <w:r>
            <w:rPr>
              <w:bCs w:val="0"/>
              <w:szCs w:val="40"/>
            </w:rPr>
            <w:t>2</w:t>
          </w:r>
          <w:r>
            <w:rPr>
              <w:rFonts w:hint="eastAsia"/>
              <w:bCs w:val="0"/>
              <w:szCs w:val="40"/>
            </w:rPr>
            <w:t>、危险源与风险分析</w:t>
          </w:r>
          <w:r>
            <w:tab/>
          </w:r>
          <w:r>
            <w:fldChar w:fldCharType="begin"/>
          </w:r>
          <w:r>
            <w:instrText xml:space="preserve"> PAGEREF _Toc9796 </w:instrText>
          </w:r>
          <w:r>
            <w:fldChar w:fldCharType="separate"/>
          </w:r>
          <w:r>
            <w:t>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_Toc30417 </w:instrText>
          </w:r>
          <w:r>
            <w:rPr>
              <w:rFonts w:hint="eastAsia"/>
              <w:lang w:val="zh-CN"/>
            </w:rPr>
            <w:fldChar w:fldCharType="separate"/>
          </w:r>
          <w:r>
            <w:rPr>
              <w:rFonts w:hint="eastAsia" w:ascii="黑体" w:hAnsi="黑体" w:eastAsia="黑体" w:cs="黑体"/>
              <w:bCs/>
              <w:szCs w:val="32"/>
            </w:rPr>
            <w:t>2.1生产经营单位概况</w:t>
          </w:r>
          <w:r>
            <w:tab/>
          </w:r>
          <w:r>
            <w:fldChar w:fldCharType="begin"/>
          </w:r>
          <w:r>
            <w:instrText xml:space="preserve"> PAGEREF _Toc30417 </w:instrText>
          </w:r>
          <w:r>
            <w:fldChar w:fldCharType="separate"/>
          </w:r>
          <w:r>
            <w:t>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_Toc15969 </w:instrText>
          </w:r>
          <w:r>
            <w:rPr>
              <w:rFonts w:hint="eastAsia"/>
              <w:lang w:val="zh-CN"/>
            </w:rPr>
            <w:fldChar w:fldCharType="separate"/>
          </w:r>
          <w:r>
            <w:rPr>
              <w:rFonts w:hint="eastAsia" w:ascii="黑体" w:hAnsi="黑体" w:eastAsia="黑体" w:cs="黑体"/>
              <w:bCs w:val="0"/>
            </w:rPr>
            <w:t>2.2危险源与风险分析</w:t>
          </w:r>
          <w:r>
            <w:tab/>
          </w:r>
          <w:r>
            <w:fldChar w:fldCharType="begin"/>
          </w:r>
          <w:r>
            <w:instrText xml:space="preserve"> PAGEREF _Toc15969 </w:instrText>
          </w:r>
          <w:r>
            <w:fldChar w:fldCharType="separate"/>
          </w:r>
          <w:r>
            <w:t>16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_Toc9149 </w:instrText>
          </w:r>
          <w:r>
            <w:rPr>
              <w:rFonts w:hint="eastAsia"/>
              <w:lang w:val="zh-CN"/>
            </w:rPr>
            <w:fldChar w:fldCharType="separate"/>
          </w:r>
          <w:r>
            <w:rPr>
              <w:rFonts w:hint="eastAsia" w:ascii="新宋体" w:hAnsi="新宋体" w:eastAsia="新宋体" w:cs="新宋体"/>
              <w:bCs w:val="0"/>
              <w:szCs w:val="40"/>
            </w:rPr>
            <w:t>3、应急组织机构及职责</w:t>
          </w:r>
          <w:r>
            <w:tab/>
          </w:r>
          <w:r>
            <w:fldChar w:fldCharType="begin"/>
          </w:r>
          <w:r>
            <w:instrText xml:space="preserve"> PAGEREF _Toc9149 </w:instrText>
          </w:r>
          <w:r>
            <w:fldChar w:fldCharType="separate"/>
          </w:r>
          <w:r>
            <w:t>21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_Toc18543 </w:instrText>
          </w:r>
          <w:r>
            <w:rPr>
              <w:rFonts w:hint="eastAsia"/>
              <w:lang w:val="zh-CN"/>
            </w:rPr>
            <w:fldChar w:fldCharType="separate"/>
          </w:r>
          <w:r>
            <w:rPr>
              <w:rFonts w:hint="eastAsia" w:ascii="黑体" w:hAnsi="黑体" w:eastAsia="黑体" w:cs="黑体"/>
              <w:bCs w:val="0"/>
            </w:rPr>
            <w:t>3.1</w:t>
          </w:r>
          <w:r>
            <w:rPr>
              <w:rFonts w:hint="eastAsia" w:ascii="黑体" w:hAnsi="黑体" w:eastAsia="黑体" w:cs="黑体"/>
            </w:rPr>
            <w:t>应急组织机构</w:t>
          </w:r>
          <w:r>
            <w:tab/>
          </w:r>
          <w:r>
            <w:fldChar w:fldCharType="begin"/>
          </w:r>
          <w:r>
            <w:instrText xml:space="preserve"> PAGEREF _Toc18543 </w:instrText>
          </w:r>
          <w:r>
            <w:fldChar w:fldCharType="separate"/>
          </w:r>
          <w:r>
            <w:t>21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_Toc307 </w:instrText>
          </w:r>
          <w:r>
            <w:rPr>
              <w:rFonts w:hint="eastAsia"/>
              <w:lang w:val="zh-CN"/>
            </w:rPr>
            <w:fldChar w:fldCharType="separate"/>
          </w:r>
          <w:r>
            <w:rPr>
              <w:rFonts w:hint="eastAsia" w:ascii="黑体" w:hAnsi="黑体" w:eastAsia="黑体" w:cs="黑体"/>
            </w:rPr>
            <w:t>3.2指挥机构及职责。</w:t>
          </w:r>
          <w:r>
            <w:tab/>
          </w:r>
          <w:r>
            <w:fldChar w:fldCharType="begin"/>
          </w:r>
          <w:r>
            <w:instrText xml:space="preserve"> PAGEREF _Toc307 </w:instrText>
          </w:r>
          <w:r>
            <w:fldChar w:fldCharType="separate"/>
          </w:r>
          <w:r>
            <w:t>21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_Toc13003 </w:instrText>
          </w:r>
          <w:r>
            <w:rPr>
              <w:rFonts w:hint="eastAsia"/>
              <w:lang w:val="zh-CN"/>
            </w:rPr>
            <w:fldChar w:fldCharType="separate"/>
          </w:r>
          <w:r>
            <w:rPr>
              <w:rFonts w:hint="eastAsia"/>
              <w:bCs w:val="0"/>
              <w:szCs w:val="40"/>
            </w:rPr>
            <w:t>4、预警及信息报告</w:t>
          </w:r>
          <w:r>
            <w:tab/>
          </w:r>
          <w:r>
            <w:fldChar w:fldCharType="begin"/>
          </w:r>
          <w:r>
            <w:instrText xml:space="preserve"> PAGEREF _Toc13003 </w:instrText>
          </w:r>
          <w:r>
            <w:fldChar w:fldCharType="separate"/>
          </w:r>
          <w:r>
            <w:t>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_Toc22791 </w:instrText>
          </w:r>
          <w:r>
            <w:rPr>
              <w:rFonts w:hint="eastAsia"/>
              <w:lang w:val="zh-CN"/>
            </w:rPr>
            <w:fldChar w:fldCharType="separate"/>
          </w:r>
          <w:r>
            <w:rPr>
              <w:rFonts w:hint="eastAsia" w:ascii="黑体" w:hAnsi="黑体" w:eastAsia="黑体" w:cs="黑体"/>
            </w:rPr>
            <w:t>4.1危险源管理</w:t>
          </w:r>
          <w:r>
            <w:tab/>
          </w:r>
          <w:r>
            <w:fldChar w:fldCharType="begin"/>
          </w:r>
          <w:r>
            <w:instrText xml:space="preserve"> PAGEREF _Toc22791 </w:instrText>
          </w:r>
          <w:r>
            <w:fldChar w:fldCharType="separate"/>
          </w:r>
          <w:r>
            <w:t>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_Toc2359 </w:instrText>
          </w:r>
          <w:r>
            <w:rPr>
              <w:rFonts w:hint="eastAsia"/>
              <w:lang w:val="zh-CN"/>
            </w:rPr>
            <w:fldChar w:fldCharType="separate"/>
          </w:r>
          <w:r>
            <w:rPr>
              <w:rFonts w:hint="eastAsia"/>
            </w:rPr>
            <w:t>4.2 预警行动</w:t>
          </w:r>
          <w:r>
            <w:tab/>
          </w:r>
          <w:r>
            <w:fldChar w:fldCharType="begin"/>
          </w:r>
          <w:r>
            <w:instrText xml:space="preserve"> PAGEREF _Toc2359 </w:instrText>
          </w:r>
          <w:r>
            <w:fldChar w:fldCharType="separate"/>
          </w:r>
          <w:r>
            <w:t>26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_Toc21542 </w:instrText>
          </w:r>
          <w:r>
            <w:rPr>
              <w:rFonts w:hint="eastAsia"/>
              <w:lang w:val="zh-CN"/>
            </w:rPr>
            <w:fldChar w:fldCharType="separate"/>
          </w:r>
          <w:r>
            <w:rPr>
              <w:rFonts w:hint="eastAsia" w:ascii="黑体" w:hAnsi="黑体" w:eastAsia="黑体" w:cs="黑体"/>
            </w:rPr>
            <w:t>4.3 信息报告与传递</w:t>
          </w:r>
          <w:r>
            <w:tab/>
          </w:r>
          <w:r>
            <w:fldChar w:fldCharType="begin"/>
          </w:r>
          <w:r>
            <w:instrText xml:space="preserve"> PAGEREF _Toc21542 </w:instrText>
          </w:r>
          <w:r>
            <w:fldChar w:fldCharType="separate"/>
          </w:r>
          <w:r>
            <w:t>27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_Toc5974 </w:instrText>
          </w:r>
          <w:r>
            <w:rPr>
              <w:rFonts w:hint="eastAsia"/>
              <w:lang w:val="zh-CN"/>
            </w:rPr>
            <w:fldChar w:fldCharType="separate"/>
          </w:r>
          <w:r>
            <w:rPr>
              <w:rFonts w:hint="eastAsia"/>
              <w:bCs w:val="0"/>
              <w:szCs w:val="40"/>
            </w:rPr>
            <w:t>5、应急响应</w:t>
          </w:r>
          <w:r>
            <w:tab/>
          </w:r>
          <w:r>
            <w:fldChar w:fldCharType="begin"/>
          </w:r>
          <w:r>
            <w:instrText xml:space="preserve"> PAGEREF _Toc5974 </w:instrText>
          </w:r>
          <w:r>
            <w:fldChar w:fldCharType="separate"/>
          </w:r>
          <w:r>
            <w:t>29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_Toc4976 </w:instrText>
          </w:r>
          <w:r>
            <w:rPr>
              <w:rFonts w:hint="eastAsia"/>
              <w:lang w:val="zh-CN"/>
            </w:rPr>
            <w:fldChar w:fldCharType="separate"/>
          </w:r>
          <w:r>
            <w:rPr>
              <w:rFonts w:hint="eastAsia" w:ascii="黑体" w:hAnsi="黑体" w:eastAsia="黑体" w:cs="黑体"/>
            </w:rPr>
            <w:t>5.1 响应分级</w:t>
          </w:r>
          <w:r>
            <w:tab/>
          </w:r>
          <w:r>
            <w:fldChar w:fldCharType="begin"/>
          </w:r>
          <w:r>
            <w:instrText xml:space="preserve"> PAGEREF _Toc4976 </w:instrText>
          </w:r>
          <w:r>
            <w:fldChar w:fldCharType="separate"/>
          </w:r>
          <w:r>
            <w:t>29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_Toc24914 </w:instrText>
          </w:r>
          <w:r>
            <w:rPr>
              <w:rFonts w:hint="eastAsia"/>
              <w:lang w:val="zh-CN"/>
            </w:rPr>
            <w:fldChar w:fldCharType="separate"/>
          </w:r>
          <w:r>
            <w:rPr>
              <w:rFonts w:hint="eastAsia" w:ascii="黑体" w:hAnsi="黑体" w:eastAsia="黑体" w:cs="黑体"/>
              <w:bCs/>
              <w:snapToGrid/>
              <w:szCs w:val="32"/>
            </w:rPr>
            <w:t>5.2 响应程序</w:t>
          </w:r>
          <w:r>
            <w:tab/>
          </w:r>
          <w:r>
            <w:fldChar w:fldCharType="begin"/>
          </w:r>
          <w:r>
            <w:instrText xml:space="preserve"> PAGEREF _Toc24914 </w:instrText>
          </w:r>
          <w:r>
            <w:fldChar w:fldCharType="separate"/>
          </w:r>
          <w:r>
            <w:t>30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_Toc14223 </w:instrText>
          </w:r>
          <w:r>
            <w:rPr>
              <w:rFonts w:hint="eastAsia"/>
              <w:lang w:val="zh-CN"/>
            </w:rPr>
            <w:fldChar w:fldCharType="separate"/>
          </w:r>
          <w:r>
            <w:rPr>
              <w:rFonts w:hint="eastAsia" w:ascii="黑体" w:hAnsi="黑体" w:eastAsia="黑体" w:cs="黑体"/>
              <w:bCs/>
              <w:snapToGrid/>
              <w:szCs w:val="32"/>
            </w:rPr>
            <w:t>5.3 处置措施</w:t>
          </w:r>
          <w:r>
            <w:tab/>
          </w:r>
          <w:r>
            <w:fldChar w:fldCharType="begin"/>
          </w:r>
          <w:r>
            <w:instrText xml:space="preserve"> PAGEREF _Toc14223 </w:instrText>
          </w:r>
          <w:r>
            <w:fldChar w:fldCharType="separate"/>
          </w:r>
          <w:r>
            <w:t>31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_Toc8668 </w:instrText>
          </w:r>
          <w:r>
            <w:rPr>
              <w:rFonts w:hint="eastAsia"/>
              <w:lang w:val="zh-CN"/>
            </w:rPr>
            <w:fldChar w:fldCharType="separate"/>
          </w:r>
          <w:r>
            <w:rPr>
              <w:bCs w:val="0"/>
              <w:szCs w:val="40"/>
            </w:rPr>
            <w:t>6</w:t>
          </w:r>
          <w:r>
            <w:rPr>
              <w:rFonts w:hint="eastAsia"/>
              <w:bCs w:val="0"/>
              <w:szCs w:val="40"/>
            </w:rPr>
            <w:t>、信息公开</w:t>
          </w:r>
          <w:r>
            <w:tab/>
          </w:r>
          <w:r>
            <w:fldChar w:fldCharType="begin"/>
          </w:r>
          <w:r>
            <w:instrText xml:space="preserve"> PAGEREF _Toc8668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_Toc21973 </w:instrText>
          </w:r>
          <w:r>
            <w:rPr>
              <w:rFonts w:hint="eastAsia"/>
              <w:lang w:val="zh-CN"/>
            </w:rPr>
            <w:fldChar w:fldCharType="separate"/>
          </w:r>
          <w:r>
            <w:rPr>
              <w:rFonts w:hint="eastAsia" w:ascii="黑体" w:hAnsi="黑体" w:eastAsia="黑体" w:cs="黑体"/>
            </w:rPr>
            <w:t>6.1 信息公开</w:t>
          </w:r>
          <w:r>
            <w:tab/>
          </w:r>
          <w:r>
            <w:fldChar w:fldCharType="begin"/>
          </w:r>
          <w:r>
            <w:instrText xml:space="preserve"> PAGEREF _Toc21973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_Toc29566 </w:instrText>
          </w:r>
          <w:r>
            <w:rPr>
              <w:rFonts w:hint="eastAsia"/>
              <w:lang w:val="zh-CN"/>
            </w:rPr>
            <w:fldChar w:fldCharType="separate"/>
          </w:r>
          <w:r>
            <w:rPr>
              <w:rFonts w:hint="eastAsia" w:ascii="黑体" w:hAnsi="黑体" w:eastAsia="黑体" w:cs="黑体"/>
            </w:rPr>
            <w:t>6.2 原则</w:t>
          </w:r>
          <w:r>
            <w:tab/>
          </w:r>
          <w:r>
            <w:fldChar w:fldCharType="begin"/>
          </w:r>
          <w:r>
            <w:instrText xml:space="preserve"> PAGEREF _Toc29566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_Toc30519 </w:instrText>
          </w:r>
          <w:r>
            <w:rPr>
              <w:rFonts w:hint="eastAsia"/>
              <w:lang w:val="zh-CN"/>
            </w:rPr>
            <w:fldChar w:fldCharType="separate"/>
          </w:r>
          <w:r>
            <w:rPr>
              <w:bCs w:val="0"/>
              <w:szCs w:val="40"/>
            </w:rPr>
            <w:t>7</w:t>
          </w:r>
          <w:r>
            <w:rPr>
              <w:rFonts w:hint="eastAsia"/>
              <w:bCs w:val="0"/>
              <w:szCs w:val="40"/>
            </w:rPr>
            <w:t>、后期处置</w:t>
          </w:r>
          <w:r>
            <w:tab/>
          </w:r>
          <w:r>
            <w:fldChar w:fldCharType="begin"/>
          </w:r>
          <w:r>
            <w:instrText xml:space="preserve"> PAGEREF _Toc30519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_Toc31133 </w:instrText>
          </w:r>
          <w:r>
            <w:rPr>
              <w:rFonts w:hint="eastAsia"/>
              <w:lang w:val="zh-CN"/>
            </w:rPr>
            <w:fldChar w:fldCharType="separate"/>
          </w:r>
          <w:r>
            <w:rPr>
              <w:rFonts w:hint="eastAsia" w:ascii="黑体" w:hAnsi="黑体" w:eastAsia="黑体" w:cs="黑体"/>
            </w:rPr>
            <w:t>7.1 处置工作</w:t>
          </w:r>
          <w:r>
            <w:tab/>
          </w:r>
          <w:r>
            <w:fldChar w:fldCharType="begin"/>
          </w:r>
          <w:r>
            <w:instrText xml:space="preserve"> PAGEREF _Toc31133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_Toc7850 </w:instrText>
          </w:r>
          <w:r>
            <w:rPr>
              <w:rFonts w:hint="eastAsia"/>
              <w:lang w:val="zh-CN"/>
            </w:rPr>
            <w:fldChar w:fldCharType="separate"/>
          </w:r>
          <w:r>
            <w:rPr>
              <w:rFonts w:hint="eastAsia" w:ascii="黑体" w:hAnsi="黑体" w:eastAsia="黑体" w:cs="黑体"/>
            </w:rPr>
            <w:t>7.2 现场检测与评估</w:t>
          </w:r>
          <w:r>
            <w:tab/>
          </w:r>
          <w:r>
            <w:fldChar w:fldCharType="begin"/>
          </w:r>
          <w:r>
            <w:instrText xml:space="preserve"> PAGEREF _Toc7850 </w:instrText>
          </w:r>
          <w:r>
            <w:fldChar w:fldCharType="separate"/>
          </w:r>
          <w:r>
            <w:t>36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_Toc27640 </w:instrText>
          </w:r>
          <w:r>
            <w:rPr>
              <w:rFonts w:hint="eastAsia"/>
              <w:lang w:val="zh-CN"/>
            </w:rPr>
            <w:fldChar w:fldCharType="separate"/>
          </w:r>
          <w:r>
            <w:rPr>
              <w:rFonts w:hint="eastAsia"/>
              <w:bCs w:val="0"/>
              <w:szCs w:val="40"/>
            </w:rPr>
            <w:t>8、保障措施</w:t>
          </w:r>
          <w:r>
            <w:tab/>
          </w:r>
          <w:r>
            <w:fldChar w:fldCharType="begin"/>
          </w:r>
          <w:r>
            <w:instrText xml:space="preserve"> PAGEREF _Toc27640 </w:instrText>
          </w:r>
          <w:r>
            <w:fldChar w:fldCharType="separate"/>
          </w:r>
          <w:r>
            <w:t>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_Toc19231 </w:instrText>
          </w:r>
          <w:r>
            <w:rPr>
              <w:rFonts w:hint="eastAsia"/>
              <w:lang w:val="zh-CN"/>
            </w:rPr>
            <w:fldChar w:fldCharType="separate"/>
          </w:r>
          <w:r>
            <w:rPr>
              <w:rFonts w:hint="eastAsia" w:ascii="黑体" w:hAnsi="黑体" w:eastAsia="黑体" w:cs="黑体"/>
              <w:bCs/>
              <w:snapToGrid/>
              <w:szCs w:val="32"/>
            </w:rPr>
            <w:t>8.1 通信与信息保障</w:t>
          </w:r>
          <w:r>
            <w:tab/>
          </w:r>
          <w:r>
            <w:fldChar w:fldCharType="begin"/>
          </w:r>
          <w:r>
            <w:instrText xml:space="preserve"> PAGEREF _Toc19231 </w:instrText>
          </w:r>
          <w:r>
            <w:fldChar w:fldCharType="separate"/>
          </w:r>
          <w:r>
            <w:t>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_Toc8995 </w:instrText>
          </w:r>
          <w:r>
            <w:rPr>
              <w:rFonts w:hint="eastAsia"/>
              <w:lang w:val="zh-CN"/>
            </w:rPr>
            <w:fldChar w:fldCharType="separate"/>
          </w:r>
          <w:r>
            <w:rPr>
              <w:rFonts w:hint="eastAsia" w:ascii="黑体" w:hAnsi="黑体" w:eastAsia="黑体" w:cs="黑体"/>
            </w:rPr>
            <w:t>8.2 应急队伍保障</w:t>
          </w:r>
          <w:r>
            <w:tab/>
          </w:r>
          <w:r>
            <w:fldChar w:fldCharType="begin"/>
          </w:r>
          <w:r>
            <w:instrText xml:space="preserve"> PAGEREF _Toc8995 </w:instrText>
          </w:r>
          <w:r>
            <w:fldChar w:fldCharType="separate"/>
          </w:r>
          <w:r>
            <w:t>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_Toc6815 </w:instrText>
          </w:r>
          <w:r>
            <w:rPr>
              <w:rFonts w:hint="eastAsia"/>
              <w:lang w:val="zh-CN"/>
            </w:rPr>
            <w:fldChar w:fldCharType="separate"/>
          </w:r>
          <w:r>
            <w:rPr>
              <w:rFonts w:hint="eastAsia" w:ascii="黑体" w:hAnsi="黑体" w:eastAsia="黑体" w:cs="黑体"/>
              <w:bCs/>
              <w:snapToGrid/>
              <w:szCs w:val="32"/>
            </w:rPr>
            <w:t>8.3 应急物资装备保障</w:t>
          </w:r>
          <w:r>
            <w:tab/>
          </w:r>
          <w:r>
            <w:fldChar w:fldCharType="begin"/>
          </w:r>
          <w:r>
            <w:instrText xml:space="preserve"> PAGEREF _Toc6815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_Toc21949 </w:instrText>
          </w:r>
          <w:r>
            <w:rPr>
              <w:rFonts w:hint="eastAsia"/>
              <w:lang w:val="zh-CN"/>
            </w:rPr>
            <w:fldChar w:fldCharType="separate"/>
          </w:r>
          <w:r>
            <w:rPr>
              <w:rFonts w:hint="eastAsia" w:ascii="黑体" w:hAnsi="黑体" w:eastAsia="黑体" w:cs="黑体"/>
              <w:bCs/>
              <w:snapToGrid/>
              <w:szCs w:val="32"/>
            </w:rPr>
            <w:t>8.4 经费保障</w:t>
          </w:r>
          <w:r>
            <w:tab/>
          </w:r>
          <w:r>
            <w:fldChar w:fldCharType="begin"/>
          </w:r>
          <w:r>
            <w:instrText xml:space="preserve"> PAGEREF _Toc21949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_Toc7967 </w:instrText>
          </w:r>
          <w:r>
            <w:rPr>
              <w:rFonts w:hint="eastAsia"/>
              <w:lang w:val="zh-CN"/>
            </w:rPr>
            <w:fldChar w:fldCharType="separate"/>
          </w:r>
          <w:r>
            <w:rPr>
              <w:rFonts w:hint="eastAsia" w:ascii="黑体" w:hAnsi="黑体" w:eastAsia="黑体" w:cs="黑体"/>
              <w:bCs/>
              <w:snapToGrid/>
              <w:szCs w:val="32"/>
            </w:rPr>
            <w:t>8.5 运输保障</w:t>
          </w:r>
          <w:r>
            <w:tab/>
          </w:r>
          <w:r>
            <w:fldChar w:fldCharType="begin"/>
          </w:r>
          <w:r>
            <w:instrText xml:space="preserve"> PAGEREF _Toc7967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_Toc29812 </w:instrText>
          </w:r>
          <w:r>
            <w:rPr>
              <w:rFonts w:hint="eastAsia"/>
              <w:lang w:val="zh-CN"/>
            </w:rPr>
            <w:fldChar w:fldCharType="separate"/>
          </w:r>
          <w:r>
            <w:rPr>
              <w:rFonts w:hint="eastAsia" w:ascii="黑体" w:hAnsi="黑体" w:eastAsia="黑体" w:cs="黑体"/>
            </w:rPr>
            <w:t>8.6 治安保障</w:t>
          </w:r>
          <w:r>
            <w:tab/>
          </w:r>
          <w:r>
            <w:fldChar w:fldCharType="begin"/>
          </w:r>
          <w:r>
            <w:instrText xml:space="preserve"> PAGEREF _Toc29812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_Toc15096 </w:instrText>
          </w:r>
          <w:r>
            <w:rPr>
              <w:rFonts w:hint="eastAsia"/>
              <w:lang w:val="zh-CN"/>
            </w:rPr>
            <w:fldChar w:fldCharType="separate"/>
          </w:r>
          <w:r>
            <w:rPr>
              <w:rFonts w:hint="eastAsia" w:ascii="黑体" w:hAnsi="黑体" w:eastAsia="黑体" w:cs="黑体"/>
              <w:bCs/>
              <w:snapToGrid/>
              <w:szCs w:val="32"/>
            </w:rPr>
            <w:t>8.7 医疗保障</w:t>
          </w:r>
          <w:r>
            <w:tab/>
          </w:r>
          <w:r>
            <w:fldChar w:fldCharType="begin"/>
          </w:r>
          <w:r>
            <w:instrText xml:space="preserve"> PAGEREF _Toc15096 </w:instrText>
          </w:r>
          <w:r>
            <w:fldChar w:fldCharType="separate"/>
          </w:r>
          <w:r>
            <w:t>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_Toc18989 </w:instrText>
          </w:r>
          <w:r>
            <w:rPr>
              <w:rFonts w:hint="eastAsia"/>
              <w:lang w:val="zh-CN"/>
            </w:rPr>
            <w:fldChar w:fldCharType="separate"/>
          </w:r>
          <w:r>
            <w:rPr>
              <w:rFonts w:hint="eastAsia" w:ascii="黑体" w:hAnsi="黑体" w:eastAsia="黑体" w:cs="黑体"/>
              <w:bCs/>
              <w:snapToGrid/>
              <w:szCs w:val="32"/>
            </w:rPr>
            <w:t>8.8 社会动员保障</w:t>
          </w:r>
          <w:r>
            <w:tab/>
          </w:r>
          <w:r>
            <w:fldChar w:fldCharType="begin"/>
          </w:r>
          <w:r>
            <w:instrText xml:space="preserve"> PAGEREF _Toc18989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_Toc32577 </w:instrText>
          </w:r>
          <w:r>
            <w:rPr>
              <w:rFonts w:hint="eastAsia"/>
              <w:lang w:val="zh-CN"/>
            </w:rPr>
            <w:fldChar w:fldCharType="separate"/>
          </w:r>
          <w:r>
            <w:rPr>
              <w:rFonts w:hint="eastAsia" w:ascii="黑体" w:hAnsi="黑体" w:eastAsia="黑体" w:cs="黑体"/>
              <w:bCs/>
              <w:snapToGrid/>
              <w:szCs w:val="32"/>
            </w:rPr>
            <w:t>8.9 应急避难场所保障</w:t>
          </w:r>
          <w:r>
            <w:tab/>
          </w:r>
          <w:r>
            <w:fldChar w:fldCharType="begin"/>
          </w:r>
          <w:r>
            <w:instrText xml:space="preserve"> PAGEREF _Toc32577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_Toc18155 </w:instrText>
          </w:r>
          <w:r>
            <w:rPr>
              <w:rFonts w:hint="eastAsia"/>
              <w:lang w:val="zh-CN"/>
            </w:rPr>
            <w:fldChar w:fldCharType="separate"/>
          </w:r>
          <w:r>
            <w:rPr>
              <w:rFonts w:hint="eastAsia" w:ascii="黑体" w:hAnsi="黑体" w:eastAsia="黑体" w:cs="黑体"/>
              <w:bCs/>
              <w:snapToGrid/>
              <w:szCs w:val="32"/>
            </w:rPr>
            <w:t>8.10其他保障</w:t>
          </w:r>
          <w:r>
            <w:tab/>
          </w:r>
          <w:r>
            <w:fldChar w:fldCharType="begin"/>
          </w:r>
          <w:r>
            <w:instrText xml:space="preserve"> PAGEREF _Toc18155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_Toc10604 </w:instrText>
          </w:r>
          <w:r>
            <w:rPr>
              <w:rFonts w:hint="eastAsia"/>
              <w:lang w:val="zh-CN"/>
            </w:rPr>
            <w:fldChar w:fldCharType="separate"/>
          </w:r>
          <w:r>
            <w:rPr>
              <w:rFonts w:hint="eastAsia" w:ascii="黑体" w:hAnsi="黑体" w:eastAsia="黑体" w:cs="黑体"/>
            </w:rPr>
            <w:t>8.11后勤服务保障</w:t>
          </w:r>
          <w:r>
            <w:tab/>
          </w:r>
          <w:r>
            <w:fldChar w:fldCharType="begin"/>
          </w:r>
          <w:r>
            <w:instrText xml:space="preserve"> PAGEREF _Toc10604 </w:instrText>
          </w:r>
          <w:r>
            <w:fldChar w:fldCharType="separate"/>
          </w:r>
          <w:r>
            <w:t>39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_Toc19164 </w:instrText>
          </w:r>
          <w:r>
            <w:rPr>
              <w:rFonts w:hint="eastAsia"/>
              <w:lang w:val="zh-CN"/>
            </w:rPr>
            <w:fldChar w:fldCharType="separate"/>
          </w:r>
          <w:r>
            <w:rPr>
              <w:bCs w:val="0"/>
              <w:szCs w:val="40"/>
            </w:rPr>
            <w:t>9</w:t>
          </w:r>
          <w:r>
            <w:rPr>
              <w:rFonts w:hint="eastAsia"/>
              <w:bCs w:val="0"/>
              <w:szCs w:val="40"/>
            </w:rPr>
            <w:t>、应急预案管理</w:t>
          </w:r>
          <w:r>
            <w:tab/>
          </w:r>
          <w:r>
            <w:fldChar w:fldCharType="begin"/>
          </w:r>
          <w:r>
            <w:instrText xml:space="preserve"> PAGEREF _Toc19164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_Toc27488 </w:instrText>
          </w:r>
          <w:r>
            <w:rPr>
              <w:rFonts w:hint="eastAsia"/>
              <w:lang w:val="zh-CN"/>
            </w:rPr>
            <w:fldChar w:fldCharType="separate"/>
          </w:r>
          <w:r>
            <w:rPr>
              <w:rFonts w:hint="eastAsia"/>
              <w:bCs w:val="0"/>
            </w:rPr>
            <w:t>9.1 应急预案培训</w:t>
          </w:r>
          <w:r>
            <w:tab/>
          </w:r>
          <w:r>
            <w:fldChar w:fldCharType="begin"/>
          </w:r>
          <w:r>
            <w:instrText xml:space="preserve"> PAGEREF _Toc27488 </w:instrText>
          </w:r>
          <w:r>
            <w:fldChar w:fldCharType="separate"/>
          </w:r>
          <w:r>
            <w:t>40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_Toc7241 </w:instrText>
          </w:r>
          <w:r>
            <w:rPr>
              <w:rFonts w:hint="eastAsia"/>
              <w:lang w:val="zh-CN"/>
            </w:rPr>
            <w:fldChar w:fldCharType="separate"/>
          </w:r>
          <w:r>
            <w:rPr>
              <w:rFonts w:hint="eastAsia"/>
              <w:bCs w:val="0"/>
            </w:rPr>
            <w:t>9.2 应急预案演练</w:t>
          </w:r>
          <w:r>
            <w:tab/>
          </w:r>
          <w:r>
            <w:fldChar w:fldCharType="begin"/>
          </w:r>
          <w:r>
            <w:instrText xml:space="preserve"> PAGEREF _Toc7241 </w:instrText>
          </w:r>
          <w:r>
            <w:fldChar w:fldCharType="separate"/>
          </w:r>
          <w:r>
            <w:t>42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_Toc11555 </w:instrText>
          </w:r>
          <w:r>
            <w:rPr>
              <w:rFonts w:hint="eastAsia"/>
              <w:lang w:val="zh-CN"/>
            </w:rPr>
            <w:fldChar w:fldCharType="separate"/>
          </w:r>
          <w:r>
            <w:rPr>
              <w:rFonts w:hint="eastAsia"/>
              <w:bCs w:val="0"/>
            </w:rPr>
            <w:t>9.3 应急预案修订</w:t>
          </w:r>
          <w:r>
            <w:tab/>
          </w:r>
          <w:r>
            <w:fldChar w:fldCharType="begin"/>
          </w:r>
          <w:r>
            <w:instrText xml:space="preserve"> PAGEREF _Toc11555 </w:instrText>
          </w:r>
          <w:r>
            <w:fldChar w:fldCharType="separate"/>
          </w:r>
          <w:r>
            <w:t>43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_Toc21885 </w:instrText>
          </w:r>
          <w:r>
            <w:rPr>
              <w:rFonts w:hint="eastAsia"/>
              <w:lang w:val="zh-CN"/>
            </w:rPr>
            <w:fldChar w:fldCharType="separate"/>
          </w:r>
          <w:r>
            <w:rPr>
              <w:rFonts w:hint="eastAsia"/>
            </w:rPr>
            <w:t>9.4 应急预案备案</w:t>
          </w:r>
          <w:r>
            <w:tab/>
          </w:r>
          <w:r>
            <w:fldChar w:fldCharType="begin"/>
          </w:r>
          <w:r>
            <w:instrText xml:space="preserve"> PAGEREF _Toc21885 </w:instrText>
          </w:r>
          <w:r>
            <w:fldChar w:fldCharType="separate"/>
          </w:r>
          <w:r>
            <w:t>43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_Toc25441 </w:instrText>
          </w:r>
          <w:r>
            <w:rPr>
              <w:rFonts w:hint="eastAsia"/>
              <w:lang w:val="zh-CN"/>
            </w:rPr>
            <w:fldChar w:fldCharType="separate"/>
          </w:r>
          <w:r>
            <w:rPr>
              <w:rFonts w:hint="eastAsia"/>
            </w:rPr>
            <w:t>9.5 应急预案实施</w:t>
          </w:r>
          <w:r>
            <w:tab/>
          </w:r>
          <w:r>
            <w:fldChar w:fldCharType="begin"/>
          </w:r>
          <w:r>
            <w:instrText xml:space="preserve"> PAGEREF _Toc25441 </w:instrText>
          </w:r>
          <w:r>
            <w:fldChar w:fldCharType="separate"/>
          </w:r>
          <w:r>
            <w:t>43</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_Toc32096 </w:instrText>
          </w:r>
          <w:r>
            <w:rPr>
              <w:rFonts w:hint="eastAsia"/>
              <w:lang w:val="zh-CN"/>
            </w:rPr>
            <w:fldChar w:fldCharType="separate"/>
          </w:r>
          <w:r>
            <w:rPr>
              <w:rFonts w:hint="eastAsia"/>
              <w:szCs w:val="40"/>
              <w:lang w:val="zh-CN"/>
            </w:rPr>
            <w:t>第二章</w:t>
          </w:r>
          <w:r>
            <w:rPr>
              <w:rFonts w:hint="eastAsia"/>
              <w:szCs w:val="40"/>
            </w:rPr>
            <w:t xml:space="preserve"> </w:t>
          </w:r>
          <w:r>
            <w:rPr>
              <w:rFonts w:hint="eastAsia"/>
              <w:szCs w:val="40"/>
              <w:lang w:val="zh-CN"/>
            </w:rPr>
            <w:t>专项应急预案</w:t>
          </w:r>
          <w:r>
            <w:tab/>
          </w:r>
          <w:r>
            <w:fldChar w:fldCharType="begin"/>
          </w:r>
          <w:r>
            <w:instrText xml:space="preserve"> PAGEREF _Toc32096 </w:instrText>
          </w:r>
          <w:r>
            <w:fldChar w:fldCharType="separate"/>
          </w:r>
          <w:r>
            <w:t>44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_Toc1548 </w:instrText>
          </w:r>
          <w:r>
            <w:rPr>
              <w:rFonts w:hint="eastAsia"/>
              <w:lang w:val="zh-CN"/>
            </w:rPr>
            <w:fldChar w:fldCharType="separate"/>
          </w:r>
          <w:r>
            <w:rPr>
              <w:rFonts w:hint="eastAsia"/>
              <w:bCs w:val="0"/>
              <w:szCs w:val="40"/>
              <w:lang w:val="zh-CN"/>
            </w:rPr>
            <w:t>（一）顶板事故专项应急预案</w:t>
          </w:r>
          <w:r>
            <w:tab/>
          </w:r>
          <w:r>
            <w:fldChar w:fldCharType="begin"/>
          </w:r>
          <w:r>
            <w:instrText xml:space="preserve"> PAGEREF _Toc1548 </w:instrText>
          </w:r>
          <w:r>
            <w:fldChar w:fldCharType="separate"/>
          </w:r>
          <w:r>
            <w:t>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_Toc14882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_Toc14882 </w:instrText>
          </w:r>
          <w:r>
            <w:fldChar w:fldCharType="separate"/>
          </w:r>
          <w:r>
            <w:t>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_Toc32453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_Toc32453 </w:instrText>
          </w:r>
          <w:r>
            <w:fldChar w:fldCharType="separate"/>
          </w:r>
          <w:r>
            <w:t>52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_Toc27804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_Toc27804 </w:instrText>
          </w:r>
          <w:r>
            <w:fldChar w:fldCharType="separate"/>
          </w:r>
          <w:r>
            <w:t>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_Toc5249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_Toc5249 </w:instrText>
          </w:r>
          <w:r>
            <w:fldChar w:fldCharType="separate"/>
          </w:r>
          <w:r>
            <w:t>56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_Toc6783 </w:instrText>
          </w:r>
          <w:r>
            <w:rPr>
              <w:rFonts w:hint="eastAsia"/>
              <w:lang w:val="zh-CN"/>
            </w:rPr>
            <w:fldChar w:fldCharType="separate"/>
          </w:r>
          <w:r>
            <w:rPr>
              <w:rFonts w:hint="eastAsia"/>
              <w:bCs w:val="0"/>
              <w:szCs w:val="40"/>
            </w:rPr>
            <w:t>（二）</w:t>
          </w:r>
          <w:r>
            <w:rPr>
              <w:rFonts w:hint="eastAsia"/>
              <w:bCs w:val="0"/>
              <w:szCs w:val="40"/>
              <w:lang w:val="zh-CN"/>
            </w:rPr>
            <w:t>水灾事故专项应急预案</w:t>
          </w:r>
          <w:r>
            <w:tab/>
          </w:r>
          <w:r>
            <w:fldChar w:fldCharType="begin"/>
          </w:r>
          <w:r>
            <w:instrText xml:space="preserve"> PAGEREF _Toc6783 </w:instrText>
          </w:r>
          <w:r>
            <w:fldChar w:fldCharType="separate"/>
          </w:r>
          <w:r>
            <w:t>57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_Toc2577 </w:instrText>
          </w:r>
          <w:r>
            <w:rPr>
              <w:rFonts w:hint="eastAsia"/>
              <w:lang w:val="zh-CN"/>
            </w:rPr>
            <w:fldChar w:fldCharType="separate"/>
          </w:r>
          <w:r>
            <w:rPr>
              <w:rFonts w:hint="eastAsia" w:ascii="黑体" w:hAnsi="黑体" w:eastAsia="黑体" w:cs="黑体"/>
              <w:bCs w:val="0"/>
            </w:rPr>
            <w:t>1.事故分险分析</w:t>
          </w:r>
          <w:r>
            <w:tab/>
          </w:r>
          <w:r>
            <w:fldChar w:fldCharType="begin"/>
          </w:r>
          <w:r>
            <w:instrText xml:space="preserve"> PAGEREF _Toc2577 </w:instrText>
          </w:r>
          <w:r>
            <w:fldChar w:fldCharType="separate"/>
          </w:r>
          <w:r>
            <w:t>57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_Toc19140 </w:instrText>
          </w:r>
          <w:r>
            <w:rPr>
              <w:rFonts w:hint="eastAsia"/>
              <w:lang w:val="zh-CN"/>
            </w:rPr>
            <w:fldChar w:fldCharType="separate"/>
          </w:r>
          <w:r>
            <w:rPr>
              <w:rFonts w:hint="eastAsia"/>
            </w:rPr>
            <w:t>2.应急指挥机构及职责</w:t>
          </w:r>
          <w:r>
            <w:tab/>
          </w:r>
          <w:r>
            <w:fldChar w:fldCharType="begin"/>
          </w:r>
          <w:r>
            <w:instrText xml:space="preserve"> PAGEREF _Toc19140 </w:instrText>
          </w:r>
          <w:r>
            <w:fldChar w:fldCharType="separate"/>
          </w:r>
          <w:r>
            <w:t>62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_Toc24 </w:instrText>
          </w:r>
          <w:r>
            <w:fldChar w:fldCharType="separate"/>
          </w:r>
          <w:r>
            <w:t>64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_Toc29447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_Toc29447 </w:instrText>
          </w:r>
          <w:r>
            <w:fldChar w:fldCharType="separate"/>
          </w:r>
          <w:r>
            <w:t>66</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_Toc13801 </w:instrText>
          </w:r>
          <w:r>
            <w:rPr>
              <w:rFonts w:hint="eastAsia"/>
              <w:lang w:val="zh-CN"/>
            </w:rPr>
            <w:fldChar w:fldCharType="separate"/>
          </w:r>
          <w:r>
            <w:rPr>
              <w:rFonts w:hint="eastAsia"/>
              <w:bCs w:val="0"/>
              <w:szCs w:val="40"/>
            </w:rPr>
            <w:t>（三）</w:t>
          </w:r>
          <w:r>
            <w:rPr>
              <w:rFonts w:hint="eastAsia"/>
              <w:bCs w:val="0"/>
              <w:szCs w:val="40"/>
              <w:lang w:val="zh-CN"/>
            </w:rPr>
            <w:t>井下火灾事故专项应急预案</w:t>
          </w:r>
          <w:r>
            <w:tab/>
          </w:r>
          <w:r>
            <w:fldChar w:fldCharType="begin"/>
          </w:r>
          <w:r>
            <w:instrText xml:space="preserve"> PAGEREF _Toc13801 </w:instrText>
          </w:r>
          <w:r>
            <w:fldChar w:fldCharType="separate"/>
          </w:r>
          <w:r>
            <w:t>71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_Toc23775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_Toc23775 </w:instrText>
          </w:r>
          <w:r>
            <w:fldChar w:fldCharType="separate"/>
          </w:r>
          <w:r>
            <w:t>71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_Toc4374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_Toc4374 </w:instrText>
          </w:r>
          <w:r>
            <w:fldChar w:fldCharType="separate"/>
          </w:r>
          <w:r>
            <w:t>73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_Toc20826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_Toc20826 </w:instrText>
          </w:r>
          <w:r>
            <w:fldChar w:fldCharType="separate"/>
          </w:r>
          <w:r>
            <w:t>75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_Toc12617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_Toc12617 </w:instrText>
          </w:r>
          <w:r>
            <w:fldChar w:fldCharType="separate"/>
          </w:r>
          <w:r>
            <w:t>77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_Toc18682 </w:instrText>
          </w:r>
          <w:r>
            <w:rPr>
              <w:rFonts w:hint="eastAsia"/>
              <w:lang w:val="zh-CN"/>
            </w:rPr>
            <w:fldChar w:fldCharType="separate"/>
          </w:r>
          <w:r>
            <w:rPr>
              <w:rFonts w:hint="eastAsia"/>
              <w:bCs w:val="0"/>
              <w:szCs w:val="36"/>
            </w:rPr>
            <w:t>（四）瓦斯爆炸事故专项应急预案</w:t>
          </w:r>
          <w:r>
            <w:tab/>
          </w:r>
          <w:r>
            <w:fldChar w:fldCharType="begin"/>
          </w:r>
          <w:r>
            <w:instrText xml:space="preserve"> PAGEREF _Toc18682 </w:instrText>
          </w:r>
          <w:r>
            <w:fldChar w:fldCharType="separate"/>
          </w:r>
          <w:r>
            <w:t>81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_Toc20054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_Toc20054 </w:instrText>
          </w:r>
          <w:r>
            <w:fldChar w:fldCharType="separate"/>
          </w:r>
          <w:r>
            <w:t>81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_Toc16419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_Toc16419 </w:instrText>
          </w:r>
          <w:r>
            <w:fldChar w:fldCharType="separate"/>
          </w:r>
          <w:r>
            <w:t>83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_Toc28558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_Toc28558 </w:instrText>
          </w:r>
          <w:r>
            <w:fldChar w:fldCharType="separate"/>
          </w:r>
          <w:r>
            <w:t>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_Toc29578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_Toc29578 </w:instrText>
          </w:r>
          <w:r>
            <w:fldChar w:fldCharType="separate"/>
          </w:r>
          <w:r>
            <w:t>88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_Toc3787 </w:instrText>
          </w:r>
          <w:r>
            <w:rPr>
              <w:rFonts w:hint="eastAsia"/>
              <w:lang w:val="zh-CN"/>
            </w:rPr>
            <w:fldChar w:fldCharType="separate"/>
          </w:r>
          <w:r>
            <w:rPr>
              <w:rFonts w:hint="eastAsia"/>
              <w:bCs w:val="0"/>
              <w:szCs w:val="36"/>
            </w:rPr>
            <w:t>（五）煤尘爆炸事故专项应急预案</w:t>
          </w:r>
          <w:r>
            <w:tab/>
          </w:r>
          <w:r>
            <w:fldChar w:fldCharType="begin"/>
          </w:r>
          <w:r>
            <w:instrText xml:space="preserve"> PAGEREF _Toc3787 </w:instrText>
          </w:r>
          <w:r>
            <w:fldChar w:fldCharType="separate"/>
          </w:r>
          <w:r>
            <w:t>93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_Toc28062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_Toc28062 </w:instrText>
          </w:r>
          <w:r>
            <w:fldChar w:fldCharType="separate"/>
          </w:r>
          <w:r>
            <w:t>93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_Toc3287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_Toc3287 </w:instrText>
          </w:r>
          <w:r>
            <w:fldChar w:fldCharType="separate"/>
          </w:r>
          <w:r>
            <w:t>95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_Toc21445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_Toc21445 </w:instrText>
          </w:r>
          <w:r>
            <w:fldChar w:fldCharType="separate"/>
          </w:r>
          <w:r>
            <w:t>97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_Toc18973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_Toc18973 </w:instrText>
          </w:r>
          <w:r>
            <w:fldChar w:fldCharType="separate"/>
          </w:r>
          <w:r>
            <w:t>99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_Toc3523 </w:instrText>
          </w:r>
          <w:r>
            <w:rPr>
              <w:rFonts w:hint="eastAsia"/>
              <w:lang w:val="zh-CN"/>
            </w:rPr>
            <w:fldChar w:fldCharType="separate"/>
          </w:r>
          <w:r>
            <w:rPr>
              <w:rFonts w:hint="eastAsia"/>
            </w:rPr>
            <w:t>（六）矿井提升运输事故专项应急预案</w:t>
          </w:r>
          <w:r>
            <w:tab/>
          </w:r>
          <w:r>
            <w:fldChar w:fldCharType="begin"/>
          </w:r>
          <w:r>
            <w:instrText xml:space="preserve"> PAGEREF _Toc3523 </w:instrText>
          </w:r>
          <w:r>
            <w:fldChar w:fldCharType="separate"/>
          </w:r>
          <w:r>
            <w:t>104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_Toc17497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_Toc17497 </w:instrText>
          </w:r>
          <w:r>
            <w:fldChar w:fldCharType="separate"/>
          </w:r>
          <w:r>
            <w:t>104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_Toc30358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_Toc30358 </w:instrText>
          </w:r>
          <w:r>
            <w:fldChar w:fldCharType="separate"/>
          </w:r>
          <w:r>
            <w:t>106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_Toc4624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_Toc4624 </w:instrText>
          </w:r>
          <w:r>
            <w:fldChar w:fldCharType="separate"/>
          </w:r>
          <w:r>
            <w:t>107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_Toc19549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_Toc19549 </w:instrText>
          </w:r>
          <w:r>
            <w:fldChar w:fldCharType="separate"/>
          </w:r>
          <w:r>
            <w:t>110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_Toc22325 </w:instrText>
          </w:r>
          <w:r>
            <w:rPr>
              <w:rFonts w:hint="eastAsia"/>
              <w:lang w:val="zh-CN"/>
            </w:rPr>
            <w:fldChar w:fldCharType="separate"/>
          </w:r>
          <w:r>
            <w:rPr>
              <w:rFonts w:hint="eastAsia"/>
              <w:bCs w:val="0"/>
              <w:szCs w:val="40"/>
            </w:rPr>
            <w:t>（七）矿井供电事故专项应急预案</w:t>
          </w:r>
          <w:r>
            <w:tab/>
          </w:r>
          <w:r>
            <w:fldChar w:fldCharType="begin"/>
          </w:r>
          <w:r>
            <w:instrText xml:space="preserve"> PAGEREF _Toc22325 </w:instrText>
          </w:r>
          <w:r>
            <w:fldChar w:fldCharType="separate"/>
          </w:r>
          <w:r>
            <w:t>113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_Toc14068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_Toc14068 </w:instrText>
          </w:r>
          <w:r>
            <w:fldChar w:fldCharType="separate"/>
          </w:r>
          <w:r>
            <w:t>113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_Toc29832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_Toc29832 </w:instrText>
          </w:r>
          <w:r>
            <w:fldChar w:fldCharType="separate"/>
          </w:r>
          <w:r>
            <w:t>116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_Toc18123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_Toc18123 </w:instrText>
          </w:r>
          <w:r>
            <w:fldChar w:fldCharType="separate"/>
          </w:r>
          <w:r>
            <w:t>117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_Toc17006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_Toc17006 </w:instrText>
          </w:r>
          <w:r>
            <w:fldChar w:fldCharType="separate"/>
          </w:r>
          <w:r>
            <w:t>119</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_Toc31905 </w:instrText>
          </w:r>
          <w:r>
            <w:rPr>
              <w:rFonts w:hint="eastAsia"/>
              <w:lang w:val="zh-CN"/>
            </w:rPr>
            <w:fldChar w:fldCharType="separate"/>
          </w:r>
          <w:r>
            <w:rPr>
              <w:rFonts w:hint="eastAsia"/>
              <w:bCs w:val="0"/>
              <w:szCs w:val="40"/>
            </w:rPr>
            <w:t>（八）爆炸材料爆炸、燃烧事故专项应急预案</w:t>
          </w:r>
          <w:r>
            <w:tab/>
          </w:r>
          <w:r>
            <w:fldChar w:fldCharType="begin"/>
          </w:r>
          <w:r>
            <w:instrText xml:space="preserve"> PAGEREF _Toc31905 </w:instrText>
          </w:r>
          <w:r>
            <w:fldChar w:fldCharType="separate"/>
          </w:r>
          <w:r>
            <w:t>121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_Toc19363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_Toc19363 </w:instrText>
          </w:r>
          <w:r>
            <w:fldChar w:fldCharType="separate"/>
          </w:r>
          <w:r>
            <w:t>121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_Toc5884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_Toc5884 </w:instrText>
          </w:r>
          <w:r>
            <w:fldChar w:fldCharType="separate"/>
          </w:r>
          <w:r>
            <w:t>123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_Toc14401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_Toc14401 </w:instrText>
          </w:r>
          <w:r>
            <w:fldChar w:fldCharType="separate"/>
          </w:r>
          <w:r>
            <w:t>124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_Toc1334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_Toc1334 </w:instrText>
          </w:r>
          <w:r>
            <w:fldChar w:fldCharType="separate"/>
          </w:r>
          <w:r>
            <w:t>127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_Toc7163 </w:instrText>
          </w:r>
          <w:r>
            <w:rPr>
              <w:rFonts w:hint="eastAsia"/>
              <w:lang w:val="zh-CN"/>
            </w:rPr>
            <w:fldChar w:fldCharType="separate"/>
          </w:r>
          <w:r>
            <w:rPr>
              <w:rFonts w:hint="eastAsia"/>
              <w:bCs w:val="0"/>
              <w:szCs w:val="40"/>
            </w:rPr>
            <w:t>（九）地面火灾事故专项应急预案</w:t>
          </w:r>
          <w:r>
            <w:tab/>
          </w:r>
          <w:r>
            <w:fldChar w:fldCharType="begin"/>
          </w:r>
          <w:r>
            <w:instrText xml:space="preserve"> PAGEREF _Toc7163 </w:instrText>
          </w:r>
          <w:r>
            <w:fldChar w:fldCharType="separate"/>
          </w:r>
          <w:r>
            <w:t>130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_Toc28393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_Toc28393 </w:instrText>
          </w:r>
          <w:r>
            <w:fldChar w:fldCharType="separate"/>
          </w:r>
          <w:r>
            <w:t>130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_Toc16344 </w:instrText>
          </w:r>
          <w:r>
            <w:rPr>
              <w:rFonts w:hint="eastAsia"/>
              <w:lang w:val="zh-CN"/>
            </w:rPr>
            <w:fldChar w:fldCharType="separate"/>
          </w:r>
          <w:r>
            <w:rPr>
              <w:rFonts w:hint="eastAsia" w:ascii="黑体" w:hAnsi="黑体" w:eastAsia="黑体" w:cs="黑体"/>
              <w:bCs w:val="0"/>
              <w:snapToGrid w:val="0"/>
            </w:rPr>
            <w:t>2.应急指挥机构及职责</w:t>
          </w:r>
          <w:r>
            <w:tab/>
          </w:r>
          <w:r>
            <w:fldChar w:fldCharType="begin"/>
          </w:r>
          <w:r>
            <w:instrText xml:space="preserve"> PAGEREF _Toc16344 </w:instrText>
          </w:r>
          <w:r>
            <w:fldChar w:fldCharType="separate"/>
          </w:r>
          <w:r>
            <w:t>130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_Toc401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_Toc401 </w:instrText>
          </w:r>
          <w:r>
            <w:fldChar w:fldCharType="separate"/>
          </w:r>
          <w:r>
            <w:t>132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_Toc10693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_Toc10693 </w:instrText>
          </w:r>
          <w:r>
            <w:fldChar w:fldCharType="separate"/>
          </w:r>
          <w:r>
            <w:t>134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_Toc2112 </w:instrText>
          </w:r>
          <w:r>
            <w:rPr>
              <w:rFonts w:hint="eastAsia"/>
              <w:lang w:val="zh-CN"/>
            </w:rPr>
            <w:fldChar w:fldCharType="separate"/>
          </w:r>
          <w:r>
            <w:rPr>
              <w:rFonts w:hint="eastAsia"/>
              <w:bCs w:val="0"/>
              <w:szCs w:val="40"/>
            </w:rPr>
            <w:t>（十）雨季三防专项应急预案</w:t>
          </w:r>
          <w:r>
            <w:tab/>
          </w:r>
          <w:r>
            <w:fldChar w:fldCharType="begin"/>
          </w:r>
          <w:r>
            <w:instrText xml:space="preserve"> PAGEREF _Toc2112 </w:instrText>
          </w:r>
          <w:r>
            <w:fldChar w:fldCharType="separate"/>
          </w:r>
          <w:r>
            <w:t>136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_Toc18942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_Toc18942 </w:instrText>
          </w:r>
          <w:r>
            <w:fldChar w:fldCharType="separate"/>
          </w:r>
          <w:r>
            <w:t>136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_Toc1512 </w:instrText>
          </w:r>
          <w:r>
            <w:rPr>
              <w:rFonts w:hint="eastAsia"/>
              <w:lang w:val="zh-CN"/>
            </w:rPr>
            <w:fldChar w:fldCharType="separate"/>
          </w:r>
          <w:r>
            <w:rPr>
              <w:rFonts w:hint="eastAsia" w:ascii="黑体" w:hAnsi="黑体" w:eastAsia="黑体" w:cs="黑体"/>
              <w:bCs w:val="0"/>
              <w:snapToGrid w:val="0"/>
            </w:rPr>
            <w:t>2.应急指挥机构及职责</w:t>
          </w:r>
          <w:r>
            <w:tab/>
          </w:r>
          <w:r>
            <w:fldChar w:fldCharType="begin"/>
          </w:r>
          <w:r>
            <w:instrText xml:space="preserve"> PAGEREF _Toc1512 </w:instrText>
          </w:r>
          <w:r>
            <w:fldChar w:fldCharType="separate"/>
          </w:r>
          <w:r>
            <w:t>137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_Toc17579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_Toc17579 </w:instrText>
          </w:r>
          <w:r>
            <w:fldChar w:fldCharType="separate"/>
          </w:r>
          <w:r>
            <w:t>138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_Toc3852 </w:instrText>
          </w:r>
          <w:r>
            <w:rPr>
              <w:rFonts w:hint="eastAsia"/>
              <w:lang w:val="zh-CN"/>
            </w:rPr>
            <w:fldChar w:fldCharType="separate"/>
          </w:r>
          <w:r>
            <w:rPr>
              <w:rFonts w:hint="eastAsia" w:ascii="黑体" w:hAnsi="黑体" w:eastAsia="黑体" w:cs="黑体"/>
            </w:rPr>
            <w:t>4.处置措施</w:t>
          </w:r>
          <w:r>
            <w:tab/>
          </w:r>
          <w:r>
            <w:fldChar w:fldCharType="begin"/>
          </w:r>
          <w:r>
            <w:instrText xml:space="preserve"> PAGEREF _Toc3852 </w:instrText>
          </w:r>
          <w:r>
            <w:fldChar w:fldCharType="separate"/>
          </w:r>
          <w:r>
            <w:t>141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_Toc16728 </w:instrText>
          </w:r>
          <w:r>
            <w:rPr>
              <w:rFonts w:hint="eastAsia"/>
              <w:lang w:val="zh-CN"/>
            </w:rPr>
            <w:fldChar w:fldCharType="separate"/>
          </w:r>
          <w:r>
            <w:rPr>
              <w:rFonts w:hint="eastAsia"/>
              <w:bCs w:val="0"/>
              <w:szCs w:val="40"/>
            </w:rPr>
            <w:t>（十一）冰冻雨雪天气引发的次生灾害</w:t>
          </w:r>
          <w:r>
            <w:tab/>
          </w:r>
          <w:r>
            <w:fldChar w:fldCharType="begin"/>
          </w:r>
          <w:r>
            <w:instrText xml:space="preserve"> PAGEREF _Toc16728 </w:instrText>
          </w:r>
          <w:r>
            <w:fldChar w:fldCharType="separate"/>
          </w:r>
          <w:r>
            <w:t>144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_Toc17876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_Toc17876 </w:instrText>
          </w:r>
          <w:r>
            <w:fldChar w:fldCharType="separate"/>
          </w:r>
          <w:r>
            <w:t>144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_Toc14131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_Toc14131 </w:instrText>
          </w:r>
          <w:r>
            <w:fldChar w:fldCharType="separate"/>
          </w:r>
          <w:r>
            <w:t>146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_Toc13266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_Toc13266 </w:instrText>
          </w:r>
          <w:r>
            <w:fldChar w:fldCharType="separate"/>
          </w:r>
          <w:r>
            <w:t>148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_Toc20126 </w:instrText>
          </w:r>
          <w:r>
            <w:rPr>
              <w:rFonts w:hint="eastAsia"/>
              <w:lang w:val="zh-CN"/>
            </w:rPr>
            <w:fldChar w:fldCharType="separate"/>
          </w:r>
          <w:r>
            <w:rPr>
              <w:rFonts w:hint="eastAsia" w:ascii="黑体" w:hAnsi="黑体" w:eastAsia="黑体" w:cs="黑体"/>
              <w:bCs w:val="0"/>
              <w:snapToGrid w:val="0"/>
            </w:rPr>
            <w:t>4.处置措施</w:t>
          </w:r>
          <w:r>
            <w:tab/>
          </w:r>
          <w:r>
            <w:fldChar w:fldCharType="begin"/>
          </w:r>
          <w:r>
            <w:instrText xml:space="preserve"> PAGEREF _Toc20126 </w:instrText>
          </w:r>
          <w:r>
            <w:fldChar w:fldCharType="separate"/>
          </w:r>
          <w:r>
            <w:t>151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_Toc9177 </w:instrText>
          </w:r>
          <w:r>
            <w:rPr>
              <w:rFonts w:hint="eastAsia"/>
              <w:lang w:val="zh-CN"/>
            </w:rPr>
            <w:fldChar w:fldCharType="separate"/>
          </w:r>
          <w:r>
            <w:rPr>
              <w:rFonts w:hint="eastAsia"/>
              <w:bCs w:val="0"/>
              <w:szCs w:val="40"/>
            </w:rPr>
            <w:t>（十二）</w:t>
          </w:r>
          <w:r>
            <w:rPr>
              <w:rFonts w:hint="eastAsia"/>
              <w:bCs w:val="0"/>
              <w:szCs w:val="40"/>
              <w:lang w:val="zh-CN"/>
            </w:rPr>
            <w:t>职业病危害专项应急预案</w:t>
          </w:r>
          <w:r>
            <w:tab/>
          </w:r>
          <w:r>
            <w:fldChar w:fldCharType="begin"/>
          </w:r>
          <w:r>
            <w:instrText xml:space="preserve"> PAGEREF _Toc9177 </w:instrText>
          </w:r>
          <w:r>
            <w:fldChar w:fldCharType="separate"/>
          </w:r>
          <w:r>
            <w:t>154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_Toc3123 </w:instrText>
          </w:r>
          <w:r>
            <w:rPr>
              <w:rFonts w:hint="eastAsia"/>
              <w:lang w:val="zh-CN"/>
            </w:rPr>
            <w:fldChar w:fldCharType="separate"/>
          </w:r>
          <w:r>
            <w:rPr>
              <w:rFonts w:hint="eastAsia" w:ascii="黑体" w:hAnsi="黑体" w:eastAsia="黑体" w:cs="黑体"/>
              <w:bCs w:val="0"/>
              <w:snapToGrid w:val="0"/>
            </w:rPr>
            <w:t>1.事故风险分析</w:t>
          </w:r>
          <w:r>
            <w:tab/>
          </w:r>
          <w:r>
            <w:fldChar w:fldCharType="begin"/>
          </w:r>
          <w:r>
            <w:instrText xml:space="preserve"> PAGEREF _Toc3123 </w:instrText>
          </w:r>
          <w:r>
            <w:fldChar w:fldCharType="separate"/>
          </w:r>
          <w:r>
            <w:t>154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_Toc6673 </w:instrText>
          </w:r>
          <w:r>
            <w:rPr>
              <w:rFonts w:hint="eastAsia"/>
              <w:lang w:val="zh-CN"/>
            </w:rPr>
            <w:fldChar w:fldCharType="separate"/>
          </w:r>
          <w:r>
            <w:rPr>
              <w:rFonts w:hint="eastAsia" w:ascii="黑体" w:hAnsi="黑体" w:eastAsia="黑体" w:cs="黑体"/>
              <w:bCs w:val="0"/>
            </w:rPr>
            <w:t>2.应急指挥机构及职责</w:t>
          </w:r>
          <w:r>
            <w:tab/>
          </w:r>
          <w:r>
            <w:fldChar w:fldCharType="begin"/>
          </w:r>
          <w:r>
            <w:instrText xml:space="preserve"> PAGEREF _Toc6673 </w:instrText>
          </w:r>
          <w:r>
            <w:fldChar w:fldCharType="separate"/>
          </w:r>
          <w:r>
            <w:t>159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_Toc25373 </w:instrText>
          </w:r>
          <w:r>
            <w:rPr>
              <w:rFonts w:hint="eastAsia"/>
              <w:lang w:val="zh-CN"/>
            </w:rPr>
            <w:fldChar w:fldCharType="separate"/>
          </w:r>
          <w:r>
            <w:rPr>
              <w:rFonts w:hint="eastAsia" w:ascii="黑体" w:hAnsi="黑体" w:eastAsia="黑体" w:cs="黑体"/>
              <w:bCs w:val="0"/>
            </w:rPr>
            <w:t>3.处置程序</w:t>
          </w:r>
          <w:r>
            <w:tab/>
          </w:r>
          <w:r>
            <w:fldChar w:fldCharType="begin"/>
          </w:r>
          <w:r>
            <w:instrText xml:space="preserve"> PAGEREF _Toc25373 </w:instrText>
          </w:r>
          <w:r>
            <w:fldChar w:fldCharType="separate"/>
          </w:r>
          <w:r>
            <w:t>161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_Toc31831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_Toc31831 </w:instrText>
          </w:r>
          <w:r>
            <w:fldChar w:fldCharType="separate"/>
          </w:r>
          <w:r>
            <w:t>163</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_Toc9458 </w:instrText>
          </w:r>
          <w:r>
            <w:rPr>
              <w:rFonts w:hint="eastAsia"/>
              <w:lang w:val="zh-CN"/>
            </w:rPr>
            <w:fldChar w:fldCharType="separate"/>
          </w:r>
          <w:r>
            <w:rPr>
              <w:rFonts w:hint="eastAsia"/>
              <w:bCs w:val="0"/>
              <w:szCs w:val="40"/>
            </w:rPr>
            <w:t>（十三）地震灾害引发的次生灾害事故专项应急预案</w:t>
          </w:r>
          <w:r>
            <w:tab/>
          </w:r>
          <w:r>
            <w:fldChar w:fldCharType="begin"/>
          </w:r>
          <w:r>
            <w:instrText xml:space="preserve"> PAGEREF _Toc9458 </w:instrText>
          </w:r>
          <w:r>
            <w:fldChar w:fldCharType="separate"/>
          </w:r>
          <w:r>
            <w:t>166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_Toc22359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_Toc22359 </w:instrText>
          </w:r>
          <w:r>
            <w:fldChar w:fldCharType="separate"/>
          </w:r>
          <w:r>
            <w:t>166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_Toc2588 </w:instrText>
          </w:r>
          <w:r>
            <w:rPr>
              <w:rFonts w:hint="eastAsia"/>
              <w:lang w:val="zh-CN"/>
            </w:rPr>
            <w:fldChar w:fldCharType="separate"/>
          </w:r>
          <w:r>
            <w:rPr>
              <w:rFonts w:hint="eastAsia" w:ascii="黑体" w:hAnsi="黑体" w:eastAsia="黑体" w:cs="黑体"/>
              <w:bCs w:val="0"/>
            </w:rPr>
            <w:t>2 .应急指挥机构与职责</w:t>
          </w:r>
          <w:r>
            <w:tab/>
          </w:r>
          <w:r>
            <w:fldChar w:fldCharType="begin"/>
          </w:r>
          <w:r>
            <w:instrText xml:space="preserve"> PAGEREF _Toc2588 </w:instrText>
          </w:r>
          <w:r>
            <w:fldChar w:fldCharType="separate"/>
          </w:r>
          <w:r>
            <w:t>167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_Toc12437 </w:instrText>
          </w:r>
          <w:r>
            <w:rPr>
              <w:rFonts w:hint="eastAsia"/>
              <w:lang w:val="zh-CN"/>
            </w:rPr>
            <w:fldChar w:fldCharType="separate"/>
          </w:r>
          <w:r>
            <w:rPr>
              <w:rFonts w:hint="eastAsia" w:ascii="黑体" w:hAnsi="黑体" w:eastAsia="黑体" w:cs="黑体"/>
              <w:bCs w:val="0"/>
              <w:snapToGrid w:val="0"/>
            </w:rPr>
            <w:t>3.处置程序</w:t>
          </w:r>
          <w:r>
            <w:tab/>
          </w:r>
          <w:r>
            <w:fldChar w:fldCharType="begin"/>
          </w:r>
          <w:r>
            <w:instrText xml:space="preserve"> PAGEREF _Toc12437 </w:instrText>
          </w:r>
          <w:r>
            <w:fldChar w:fldCharType="separate"/>
          </w:r>
          <w:r>
            <w:t>170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_Toc27136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_Toc27136 </w:instrText>
          </w:r>
          <w:r>
            <w:fldChar w:fldCharType="separate"/>
          </w:r>
          <w:r>
            <w:t>175</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_Toc15276 </w:instrText>
          </w:r>
          <w:r>
            <w:rPr>
              <w:rFonts w:hint="eastAsia"/>
              <w:lang w:val="zh-CN"/>
            </w:rPr>
            <w:fldChar w:fldCharType="separate"/>
          </w:r>
          <w:r>
            <w:rPr>
              <w:rFonts w:hint="eastAsia"/>
              <w:bCs w:val="0"/>
              <w:szCs w:val="40"/>
            </w:rPr>
            <w:t>（十四）主要通风机停运应急预案</w:t>
          </w:r>
          <w:r>
            <w:tab/>
          </w:r>
          <w:r>
            <w:fldChar w:fldCharType="begin"/>
          </w:r>
          <w:r>
            <w:instrText xml:space="preserve"> PAGEREF _Toc15276 </w:instrText>
          </w:r>
          <w:r>
            <w:fldChar w:fldCharType="separate"/>
          </w:r>
          <w:r>
            <w:t>181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_Toc12568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_Toc12568 </w:instrText>
          </w:r>
          <w:r>
            <w:fldChar w:fldCharType="separate"/>
          </w:r>
          <w:r>
            <w:t>181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_Toc27925 </w:instrText>
          </w:r>
          <w:r>
            <w:rPr>
              <w:rFonts w:hint="eastAsia"/>
              <w:lang w:val="zh-CN"/>
            </w:rPr>
            <w:fldChar w:fldCharType="separate"/>
          </w:r>
          <w:r>
            <w:rPr>
              <w:rFonts w:hint="eastAsia" w:ascii="黑体" w:hAnsi="黑体" w:eastAsia="黑体" w:cs="黑体"/>
              <w:bCs w:val="0"/>
            </w:rPr>
            <w:t>2.应急组织及职责</w:t>
          </w:r>
          <w:r>
            <w:tab/>
          </w:r>
          <w:r>
            <w:fldChar w:fldCharType="begin"/>
          </w:r>
          <w:r>
            <w:instrText xml:space="preserve"> PAGEREF _Toc27925 </w:instrText>
          </w:r>
          <w:r>
            <w:fldChar w:fldCharType="separate"/>
          </w:r>
          <w:r>
            <w:t>181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_Toc11989 </w:instrText>
          </w:r>
          <w:r>
            <w:rPr>
              <w:rFonts w:hint="eastAsia"/>
              <w:lang w:val="zh-CN"/>
            </w:rPr>
            <w:fldChar w:fldCharType="separate"/>
          </w:r>
          <w:r>
            <w:rPr>
              <w:rFonts w:hint="eastAsia" w:ascii="黑体" w:hAnsi="黑体" w:eastAsia="黑体" w:cs="黑体"/>
              <w:bCs w:val="0"/>
            </w:rPr>
            <w:t>4.处置措施</w:t>
          </w:r>
          <w:r>
            <w:tab/>
          </w:r>
          <w:r>
            <w:fldChar w:fldCharType="begin"/>
          </w:r>
          <w:r>
            <w:instrText xml:space="preserve"> PAGEREF _Toc11989 </w:instrText>
          </w:r>
          <w:r>
            <w:fldChar w:fldCharType="separate"/>
          </w:r>
          <w:r>
            <w:t>185</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_Toc4640 </w:instrText>
          </w:r>
          <w:r>
            <w:rPr>
              <w:rFonts w:hint="eastAsia"/>
              <w:lang w:val="zh-CN"/>
            </w:rPr>
            <w:fldChar w:fldCharType="separate"/>
          </w:r>
          <w:r>
            <w:rPr>
              <w:rFonts w:hint="eastAsia"/>
              <w:szCs w:val="40"/>
            </w:rPr>
            <w:t>第三章 事故现场处置方案</w:t>
          </w:r>
          <w:r>
            <w:tab/>
          </w:r>
          <w:r>
            <w:fldChar w:fldCharType="begin"/>
          </w:r>
          <w:r>
            <w:instrText xml:space="preserve"> PAGEREF _Toc4640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_Toc4491 </w:instrText>
          </w:r>
          <w:r>
            <w:rPr>
              <w:rFonts w:hint="eastAsia"/>
              <w:lang w:val="zh-CN"/>
            </w:rPr>
            <w:fldChar w:fldCharType="separate"/>
          </w:r>
          <w:r>
            <w:rPr>
              <w:rFonts w:hint="eastAsia"/>
              <w:bCs w:val="0"/>
              <w:szCs w:val="40"/>
            </w:rPr>
            <w:t>（一）顶板事故现场处置方案</w:t>
          </w:r>
          <w:r>
            <w:tab/>
          </w:r>
          <w:r>
            <w:fldChar w:fldCharType="begin"/>
          </w:r>
          <w:r>
            <w:instrText xml:space="preserve"> PAGEREF _Toc4491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_Toc28309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_Toc28309 </w:instrText>
          </w:r>
          <w:r>
            <w:fldChar w:fldCharType="separate"/>
          </w:r>
          <w:r>
            <w:t>191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_Toc4 </w:instrText>
          </w:r>
          <w:r>
            <w:fldChar w:fldCharType="separate"/>
          </w:r>
          <w:r>
            <w:t>192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_Toc852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_Toc852 </w:instrText>
          </w:r>
          <w:r>
            <w:fldChar w:fldCharType="separate"/>
          </w:r>
          <w:r>
            <w:t>194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_Toc23905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_Toc23905 </w:instrText>
          </w:r>
          <w:r>
            <w:fldChar w:fldCharType="separate"/>
          </w:r>
          <w:r>
            <w:t>196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_Toc6506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_Toc6506 </w:instrText>
          </w:r>
          <w:r>
            <w:fldChar w:fldCharType="separate"/>
          </w:r>
          <w:r>
            <w:t>198</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_Toc20085 </w:instrText>
          </w:r>
          <w:r>
            <w:rPr>
              <w:rFonts w:hint="eastAsia"/>
              <w:lang w:val="zh-CN"/>
            </w:rPr>
            <w:fldChar w:fldCharType="separate"/>
          </w:r>
          <w:r>
            <w:rPr>
              <w:rFonts w:hint="eastAsia"/>
              <w:bCs w:val="0"/>
              <w:szCs w:val="40"/>
            </w:rPr>
            <w:t>（二）水灾事故现场处置方案</w:t>
          </w:r>
          <w:r>
            <w:tab/>
          </w:r>
          <w:r>
            <w:fldChar w:fldCharType="begin"/>
          </w:r>
          <w:r>
            <w:instrText xml:space="preserve"> PAGEREF _Toc20085 </w:instrText>
          </w:r>
          <w:r>
            <w:fldChar w:fldCharType="separate"/>
          </w:r>
          <w:r>
            <w:t>200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_Toc23762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_Toc23762 </w:instrText>
          </w:r>
          <w:r>
            <w:fldChar w:fldCharType="separate"/>
          </w:r>
          <w:r>
            <w:t>200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_Toc11884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_Toc11884 </w:instrText>
          </w:r>
          <w:r>
            <w:fldChar w:fldCharType="separate"/>
          </w:r>
          <w:r>
            <w:t>202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_Toc8935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_Toc8935 </w:instrText>
          </w:r>
          <w:r>
            <w:fldChar w:fldCharType="separate"/>
          </w:r>
          <w:r>
            <w:t>203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_Toc19265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_Toc19265 </w:instrText>
          </w:r>
          <w:r>
            <w:fldChar w:fldCharType="separate"/>
          </w:r>
          <w:r>
            <w:t>207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_Toc22289 </w:instrText>
          </w:r>
          <w:r>
            <w:rPr>
              <w:rFonts w:hint="eastAsia"/>
              <w:lang w:val="zh-CN"/>
            </w:rPr>
            <w:fldChar w:fldCharType="separate"/>
          </w:r>
          <w:r>
            <w:rPr>
              <w:rFonts w:hint="eastAsia"/>
            </w:rPr>
            <w:t>5.有关附件</w:t>
          </w:r>
          <w:r>
            <w:tab/>
          </w:r>
          <w:r>
            <w:fldChar w:fldCharType="begin"/>
          </w:r>
          <w:r>
            <w:instrText xml:space="preserve"> PAGEREF _Toc22289 </w:instrText>
          </w:r>
          <w:r>
            <w:fldChar w:fldCharType="separate"/>
          </w:r>
          <w:r>
            <w:t>210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_Toc30839 </w:instrText>
          </w:r>
          <w:r>
            <w:rPr>
              <w:rFonts w:hint="eastAsia"/>
              <w:lang w:val="zh-CN"/>
            </w:rPr>
            <w:fldChar w:fldCharType="separate"/>
          </w:r>
          <w:r>
            <w:rPr>
              <w:rFonts w:hint="eastAsia"/>
              <w:bCs w:val="0"/>
              <w:szCs w:val="40"/>
            </w:rPr>
            <w:t>（三）井下火灾事故现场处置方案</w:t>
          </w:r>
          <w:r>
            <w:tab/>
          </w:r>
          <w:r>
            <w:fldChar w:fldCharType="begin"/>
          </w:r>
          <w:r>
            <w:instrText xml:space="preserve"> PAGEREF _Toc30839 </w:instrText>
          </w:r>
          <w:r>
            <w:fldChar w:fldCharType="separate"/>
          </w:r>
          <w:r>
            <w:t>211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_Toc2933 </w:instrText>
          </w:r>
          <w:r>
            <w:rPr>
              <w:rFonts w:hint="eastAsia"/>
              <w:lang w:val="zh-CN"/>
            </w:rPr>
            <w:fldChar w:fldCharType="separate"/>
          </w:r>
          <w:r>
            <w:rPr>
              <w:rFonts w:hint="eastAsia" w:ascii="黑体" w:hAnsi="黑体" w:eastAsia="黑体" w:cs="黑体"/>
              <w:bCs w:val="0"/>
            </w:rPr>
            <w:t>1.事故风险分析</w:t>
          </w:r>
          <w:r>
            <w:tab/>
          </w:r>
          <w:r>
            <w:fldChar w:fldCharType="begin"/>
          </w:r>
          <w:r>
            <w:instrText xml:space="preserve"> PAGEREF _Toc2933 </w:instrText>
          </w:r>
          <w:r>
            <w:fldChar w:fldCharType="separate"/>
          </w:r>
          <w:r>
            <w:t>211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_Toc23518 </w:instrText>
          </w:r>
          <w:r>
            <w:rPr>
              <w:rFonts w:hint="eastAsia"/>
              <w:lang w:val="zh-CN"/>
            </w:rPr>
            <w:fldChar w:fldCharType="separate"/>
          </w:r>
          <w:r>
            <w:rPr>
              <w:rFonts w:hint="eastAsia" w:ascii="黑体" w:hAnsi="黑体" w:eastAsia="黑体" w:cs="黑体"/>
              <w:bCs w:val="0"/>
            </w:rPr>
            <w:t>2.应急组织与职责</w:t>
          </w:r>
          <w:r>
            <w:tab/>
          </w:r>
          <w:r>
            <w:fldChar w:fldCharType="begin"/>
          </w:r>
          <w:r>
            <w:instrText xml:space="preserve"> PAGEREF _Toc23518 </w:instrText>
          </w:r>
          <w:r>
            <w:fldChar w:fldCharType="separate"/>
          </w:r>
          <w:r>
            <w:t>212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_Toc16810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_Toc16810 </w:instrText>
          </w:r>
          <w:r>
            <w:fldChar w:fldCharType="separate"/>
          </w:r>
          <w:r>
            <w:t>214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_Toc29089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_Toc29089 </w:instrText>
          </w:r>
          <w:r>
            <w:fldChar w:fldCharType="separate"/>
          </w:r>
          <w:r>
            <w:t>218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_Toc19032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_Toc19032 </w:instrText>
          </w:r>
          <w:r>
            <w:fldChar w:fldCharType="separate"/>
          </w:r>
          <w:r>
            <w:t>220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_Toc28766 </w:instrText>
          </w:r>
          <w:r>
            <w:rPr>
              <w:rFonts w:hint="eastAsia"/>
              <w:lang w:val="zh-CN"/>
            </w:rPr>
            <w:fldChar w:fldCharType="separate"/>
          </w:r>
          <w:r>
            <w:rPr>
              <w:rFonts w:hint="eastAsia"/>
              <w:bCs w:val="0"/>
              <w:szCs w:val="40"/>
            </w:rPr>
            <w:t>（四）瓦斯爆炸事故现场处置方案</w:t>
          </w:r>
          <w:r>
            <w:tab/>
          </w:r>
          <w:r>
            <w:fldChar w:fldCharType="begin"/>
          </w:r>
          <w:r>
            <w:instrText xml:space="preserve"> PAGEREF _Toc28766 </w:instrText>
          </w:r>
          <w:r>
            <w:fldChar w:fldCharType="separate"/>
          </w:r>
          <w:r>
            <w:t>222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_Toc29650 </w:instrText>
          </w:r>
          <w:r>
            <w:rPr>
              <w:rFonts w:hint="eastAsia"/>
              <w:lang w:val="zh-CN"/>
            </w:rPr>
            <w:fldChar w:fldCharType="separate"/>
          </w:r>
          <w:r>
            <w:rPr>
              <w:rFonts w:hint="eastAsia" w:ascii="黑体" w:hAnsi="黑体" w:eastAsia="黑体" w:cs="黑体"/>
              <w:bCs w:val="0"/>
            </w:rPr>
            <w:t>1.事故风险性分析</w:t>
          </w:r>
          <w:r>
            <w:tab/>
          </w:r>
          <w:r>
            <w:fldChar w:fldCharType="begin"/>
          </w:r>
          <w:r>
            <w:instrText xml:space="preserve"> PAGEREF _Toc29650 </w:instrText>
          </w:r>
          <w:r>
            <w:fldChar w:fldCharType="separate"/>
          </w:r>
          <w:r>
            <w:t>222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_Toc4637 </w:instrText>
          </w:r>
          <w:r>
            <w:rPr>
              <w:rFonts w:hint="eastAsia"/>
              <w:lang w:val="zh-CN"/>
            </w:rPr>
            <w:fldChar w:fldCharType="separate"/>
          </w:r>
          <w:r>
            <w:rPr>
              <w:rFonts w:hint="eastAsia" w:ascii="黑体" w:hAnsi="黑体" w:eastAsia="黑体" w:cs="黑体"/>
              <w:bCs w:val="0"/>
            </w:rPr>
            <w:t>2.应急工作职责</w:t>
          </w:r>
          <w:r>
            <w:tab/>
          </w:r>
          <w:r>
            <w:fldChar w:fldCharType="begin"/>
          </w:r>
          <w:r>
            <w:instrText xml:space="preserve"> PAGEREF _Toc4637 </w:instrText>
          </w:r>
          <w:r>
            <w:fldChar w:fldCharType="separate"/>
          </w:r>
          <w:r>
            <w:t>224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_Toc29236 </w:instrText>
          </w:r>
          <w:r>
            <w:rPr>
              <w:rFonts w:hint="eastAsia"/>
              <w:lang w:val="zh-CN"/>
            </w:rPr>
            <w:fldChar w:fldCharType="separate"/>
          </w:r>
          <w:r>
            <w:rPr>
              <w:rFonts w:hint="eastAsia" w:ascii="黑体" w:hAnsi="黑体" w:eastAsia="黑体" w:cs="黑体"/>
              <w:bCs w:val="0"/>
            </w:rPr>
            <w:t>3.应急处置</w:t>
          </w:r>
          <w:r>
            <w:tab/>
          </w:r>
          <w:r>
            <w:fldChar w:fldCharType="begin"/>
          </w:r>
          <w:r>
            <w:instrText xml:space="preserve"> PAGEREF _Toc29236 </w:instrText>
          </w:r>
          <w:r>
            <w:fldChar w:fldCharType="separate"/>
          </w:r>
          <w:r>
            <w:t>225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_Toc16954 </w:instrText>
          </w:r>
          <w:r>
            <w:rPr>
              <w:rFonts w:hint="eastAsia"/>
              <w:lang w:val="zh-CN"/>
            </w:rPr>
            <w:fldChar w:fldCharType="separate"/>
          </w:r>
          <w:r>
            <w:rPr>
              <w:rFonts w:hint="eastAsia" w:ascii="黑体" w:hAnsi="黑体" w:eastAsia="黑体" w:cs="黑体"/>
            </w:rPr>
            <w:t>4.注意事项</w:t>
          </w:r>
          <w:r>
            <w:tab/>
          </w:r>
          <w:r>
            <w:fldChar w:fldCharType="begin"/>
          </w:r>
          <w:r>
            <w:instrText xml:space="preserve"> PAGEREF _Toc16954 </w:instrText>
          </w:r>
          <w:r>
            <w:fldChar w:fldCharType="separate"/>
          </w:r>
          <w:r>
            <w:t>228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_Toc23988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_Toc23988 </w:instrText>
          </w:r>
          <w:r>
            <w:fldChar w:fldCharType="separate"/>
          </w:r>
          <w:r>
            <w:t>231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_Toc6707 </w:instrText>
          </w:r>
          <w:r>
            <w:rPr>
              <w:rFonts w:hint="eastAsia"/>
              <w:lang w:val="zh-CN"/>
            </w:rPr>
            <w:fldChar w:fldCharType="separate"/>
          </w:r>
          <w:r>
            <w:rPr>
              <w:rFonts w:hint="eastAsia"/>
              <w:bCs w:val="0"/>
              <w:szCs w:val="40"/>
            </w:rPr>
            <w:t>（五）煤尘爆炸事故现场处置方案</w:t>
          </w:r>
          <w:r>
            <w:tab/>
          </w:r>
          <w:r>
            <w:fldChar w:fldCharType="begin"/>
          </w:r>
          <w:r>
            <w:instrText xml:space="preserve"> PAGEREF _Toc6707 </w:instrText>
          </w:r>
          <w:r>
            <w:fldChar w:fldCharType="separate"/>
          </w:r>
          <w:r>
            <w:t>232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_Toc3715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_Toc3715 </w:instrText>
          </w:r>
          <w:r>
            <w:fldChar w:fldCharType="separate"/>
          </w:r>
          <w:r>
            <w:t>232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_Toc22087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_Toc22087 </w:instrText>
          </w:r>
          <w:r>
            <w:fldChar w:fldCharType="separate"/>
          </w:r>
          <w:r>
            <w:t>234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_Toc4751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_Toc4751 </w:instrText>
          </w:r>
          <w:r>
            <w:fldChar w:fldCharType="separate"/>
          </w:r>
          <w:r>
            <w:t>235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_Toc24049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_Toc24049 </w:instrText>
          </w:r>
          <w:r>
            <w:fldChar w:fldCharType="separate"/>
          </w:r>
          <w:r>
            <w:t>238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_Toc27688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_Toc27688 </w:instrText>
          </w:r>
          <w:r>
            <w:fldChar w:fldCharType="separate"/>
          </w:r>
          <w:r>
            <w:t>241</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_Toc14735 </w:instrText>
          </w:r>
          <w:r>
            <w:rPr>
              <w:rFonts w:hint="eastAsia"/>
              <w:lang w:val="zh-CN"/>
            </w:rPr>
            <w:fldChar w:fldCharType="separate"/>
          </w:r>
          <w:r>
            <w:rPr>
              <w:rFonts w:hint="eastAsia"/>
              <w:bCs w:val="0"/>
              <w:szCs w:val="40"/>
            </w:rPr>
            <w:t>（六）主副井提升事故现场处置方案</w:t>
          </w:r>
          <w:r>
            <w:tab/>
          </w:r>
          <w:r>
            <w:fldChar w:fldCharType="begin"/>
          </w:r>
          <w:r>
            <w:instrText xml:space="preserve"> PAGEREF _Toc14735 </w:instrText>
          </w:r>
          <w:r>
            <w:fldChar w:fldCharType="separate"/>
          </w:r>
          <w:r>
            <w:t>242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_Toc11331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_Toc11331 </w:instrText>
          </w:r>
          <w:r>
            <w:fldChar w:fldCharType="separate"/>
          </w:r>
          <w:r>
            <w:t>242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_Toc14866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_Toc14866 </w:instrText>
          </w:r>
          <w:r>
            <w:fldChar w:fldCharType="separate"/>
          </w:r>
          <w:r>
            <w:t>243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_Toc7824 </w:instrText>
          </w:r>
          <w:r>
            <w:rPr>
              <w:rFonts w:hint="eastAsia"/>
              <w:lang w:val="zh-CN"/>
            </w:rPr>
            <w:fldChar w:fldCharType="separate"/>
          </w:r>
          <w:r>
            <w:rPr>
              <w:rFonts w:hint="eastAsia"/>
            </w:rPr>
            <w:t>3.应急处置</w:t>
          </w:r>
          <w:r>
            <w:tab/>
          </w:r>
          <w:r>
            <w:fldChar w:fldCharType="begin"/>
          </w:r>
          <w:r>
            <w:instrText xml:space="preserve"> PAGEREF _Toc7824 </w:instrText>
          </w:r>
          <w:r>
            <w:fldChar w:fldCharType="separate"/>
          </w:r>
          <w:r>
            <w:t>244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_Toc18500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_Toc18500 </w:instrText>
          </w:r>
          <w:r>
            <w:fldChar w:fldCharType="separate"/>
          </w:r>
          <w:r>
            <w:t>246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_Toc720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_Toc720 </w:instrText>
          </w:r>
          <w:r>
            <w:fldChar w:fldCharType="separate"/>
          </w:r>
          <w:r>
            <w:t>247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_Toc13477 </w:instrText>
          </w:r>
          <w:r>
            <w:rPr>
              <w:rFonts w:hint="eastAsia"/>
              <w:lang w:val="zh-CN"/>
            </w:rPr>
            <w:fldChar w:fldCharType="separate"/>
          </w:r>
          <w:r>
            <w:rPr>
              <w:rFonts w:hint="eastAsia"/>
              <w:bCs w:val="0"/>
              <w:szCs w:val="40"/>
            </w:rPr>
            <w:t>（七）矿井供电事故现场处置方案</w:t>
          </w:r>
          <w:r>
            <w:tab/>
          </w:r>
          <w:r>
            <w:fldChar w:fldCharType="begin"/>
          </w:r>
          <w:r>
            <w:instrText xml:space="preserve"> PAGEREF _Toc13477 </w:instrText>
          </w:r>
          <w:r>
            <w:fldChar w:fldCharType="separate"/>
          </w:r>
          <w:r>
            <w:t>248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_Toc8553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_Toc8553 </w:instrText>
          </w:r>
          <w:r>
            <w:fldChar w:fldCharType="separate"/>
          </w:r>
          <w:r>
            <w:t>248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_Toc8263 </w:instrText>
          </w:r>
          <w:r>
            <w:rPr>
              <w:rFonts w:hint="eastAsia"/>
              <w:lang w:val="zh-CN"/>
            </w:rPr>
            <w:fldChar w:fldCharType="separate"/>
          </w:r>
          <w:r>
            <w:rPr>
              <w:rFonts w:hint="eastAsia" w:ascii="黑体" w:hAnsi="黑体" w:eastAsia="黑体" w:cs="黑体"/>
              <w:snapToGrid w:val="0"/>
            </w:rPr>
            <w:t>2.应急工作职责</w:t>
          </w:r>
          <w:r>
            <w:tab/>
          </w:r>
          <w:r>
            <w:fldChar w:fldCharType="begin"/>
          </w:r>
          <w:r>
            <w:instrText xml:space="preserve"> PAGEREF _Toc8263 </w:instrText>
          </w:r>
          <w:r>
            <w:fldChar w:fldCharType="separate"/>
          </w:r>
          <w:r>
            <w:t>250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_Toc12385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_Toc12385 </w:instrText>
          </w:r>
          <w:r>
            <w:fldChar w:fldCharType="separate"/>
          </w:r>
          <w:r>
            <w:t>251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_Toc1382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_Toc1382 </w:instrText>
          </w:r>
          <w:r>
            <w:fldChar w:fldCharType="separate"/>
          </w:r>
          <w:r>
            <w:t>254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_Toc9711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_Toc9711 </w:instrText>
          </w:r>
          <w:r>
            <w:fldChar w:fldCharType="separate"/>
          </w:r>
          <w:r>
            <w:t>257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_Toc511 </w:instrText>
          </w:r>
          <w:r>
            <w:rPr>
              <w:rFonts w:hint="eastAsia"/>
              <w:lang w:val="zh-CN"/>
            </w:rPr>
            <w:fldChar w:fldCharType="separate"/>
          </w:r>
          <w:r>
            <w:rPr>
              <w:rFonts w:hint="eastAsia"/>
              <w:bCs w:val="0"/>
              <w:szCs w:val="40"/>
            </w:rPr>
            <w:t>（八）爆炸物品事故现场处置方案</w:t>
          </w:r>
          <w:r>
            <w:tab/>
          </w:r>
          <w:r>
            <w:fldChar w:fldCharType="begin"/>
          </w:r>
          <w:r>
            <w:instrText xml:space="preserve"> PAGEREF _Toc511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_Toc5896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_Toc5896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_Toc24818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_Toc24818 </w:instrText>
          </w:r>
          <w:r>
            <w:fldChar w:fldCharType="separate"/>
          </w:r>
          <w:r>
            <w:t>258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_Toc6680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_Toc6680 </w:instrText>
          </w:r>
          <w:r>
            <w:fldChar w:fldCharType="separate"/>
          </w:r>
          <w:r>
            <w:t>260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_Toc14058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_Toc14058 </w:instrText>
          </w:r>
          <w:r>
            <w:fldChar w:fldCharType="separate"/>
          </w:r>
          <w:r>
            <w:t>261</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_Toc22412 </w:instrText>
          </w:r>
          <w:r>
            <w:rPr>
              <w:rFonts w:hint="eastAsia"/>
              <w:lang w:val="zh-CN"/>
            </w:rPr>
            <w:fldChar w:fldCharType="separate"/>
          </w:r>
          <w:r>
            <w:rPr>
              <w:rFonts w:hint="eastAsia"/>
            </w:rPr>
            <w:t>5.有关附件</w:t>
          </w:r>
          <w:r>
            <w:tab/>
          </w:r>
          <w:r>
            <w:fldChar w:fldCharType="begin"/>
          </w:r>
          <w:r>
            <w:instrText xml:space="preserve"> PAGEREF _Toc22412 </w:instrText>
          </w:r>
          <w:r>
            <w:fldChar w:fldCharType="separate"/>
          </w:r>
          <w:r>
            <w:t>264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_Toc26570 </w:instrText>
          </w:r>
          <w:r>
            <w:rPr>
              <w:rFonts w:hint="eastAsia"/>
              <w:lang w:val="zh-CN"/>
            </w:rPr>
            <w:fldChar w:fldCharType="separate"/>
          </w:r>
          <w:r>
            <w:rPr>
              <w:rFonts w:hint="eastAsia"/>
              <w:bCs w:val="0"/>
              <w:szCs w:val="40"/>
            </w:rPr>
            <w:t>（九）地面火灾事故现场处置方案</w:t>
          </w:r>
          <w:r>
            <w:tab/>
          </w:r>
          <w:r>
            <w:fldChar w:fldCharType="begin"/>
          </w:r>
          <w:r>
            <w:instrText xml:space="preserve"> PAGEREF _Toc26570 </w:instrText>
          </w:r>
          <w:r>
            <w:fldChar w:fldCharType="separate"/>
          </w:r>
          <w:r>
            <w:t>266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_Toc14803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_Toc14803 </w:instrText>
          </w:r>
          <w:r>
            <w:fldChar w:fldCharType="separate"/>
          </w:r>
          <w:r>
            <w:t>266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_Toc28640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_Toc28640 </w:instrText>
          </w:r>
          <w:r>
            <w:fldChar w:fldCharType="separate"/>
          </w:r>
          <w:r>
            <w:t>268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_Toc27630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_Toc27630 </w:instrText>
          </w:r>
          <w:r>
            <w:fldChar w:fldCharType="separate"/>
          </w:r>
          <w:r>
            <w:t>269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_Toc29973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_Toc29973 </w:instrText>
          </w:r>
          <w:r>
            <w:fldChar w:fldCharType="separate"/>
          </w:r>
          <w:r>
            <w:t>270</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_Toc6622 </w:instrText>
          </w:r>
          <w:r>
            <w:rPr>
              <w:rFonts w:hint="eastAsia"/>
              <w:lang w:val="zh-CN"/>
            </w:rPr>
            <w:fldChar w:fldCharType="separate"/>
          </w:r>
          <w:r>
            <w:rPr>
              <w:rFonts w:hint="eastAsia"/>
              <w:bCs w:val="0"/>
              <w:szCs w:val="40"/>
            </w:rPr>
            <w:t>（十）雨季三防事故现场处置方案</w:t>
          </w:r>
          <w:r>
            <w:tab/>
          </w:r>
          <w:r>
            <w:fldChar w:fldCharType="begin"/>
          </w:r>
          <w:r>
            <w:instrText xml:space="preserve"> PAGEREF _Toc6622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_Toc16070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_Toc16070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_Toc31551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_Toc31551 </w:instrText>
          </w:r>
          <w:r>
            <w:fldChar w:fldCharType="separate"/>
          </w:r>
          <w:r>
            <w:t>272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_Toc13962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_Toc13962 </w:instrText>
          </w:r>
          <w:r>
            <w:fldChar w:fldCharType="separate"/>
          </w:r>
          <w:r>
            <w:t>274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_Toc7410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_Toc7410 </w:instrText>
          </w:r>
          <w:r>
            <w:fldChar w:fldCharType="separate"/>
          </w:r>
          <w:r>
            <w:t>276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_Toc8592 </w:instrText>
          </w:r>
          <w:r>
            <w:rPr>
              <w:rFonts w:hint="eastAsia"/>
              <w:lang w:val="zh-CN"/>
            </w:rPr>
            <w:fldChar w:fldCharType="separate"/>
          </w:r>
          <w:r>
            <w:rPr>
              <w:rFonts w:hint="eastAsia"/>
            </w:rPr>
            <w:t>5.有关附件</w:t>
          </w:r>
          <w:r>
            <w:tab/>
          </w:r>
          <w:r>
            <w:fldChar w:fldCharType="begin"/>
          </w:r>
          <w:r>
            <w:instrText xml:space="preserve"> PAGEREF _Toc8592 </w:instrText>
          </w:r>
          <w:r>
            <w:fldChar w:fldCharType="separate"/>
          </w:r>
          <w:r>
            <w:t>277</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_Toc21339 </w:instrText>
          </w:r>
          <w:r>
            <w:rPr>
              <w:rFonts w:hint="eastAsia"/>
              <w:lang w:val="zh-CN"/>
            </w:rPr>
            <w:fldChar w:fldCharType="separate"/>
          </w:r>
          <w:r>
            <w:rPr>
              <w:rFonts w:hint="eastAsia"/>
              <w:bCs w:val="0"/>
              <w:szCs w:val="40"/>
            </w:rPr>
            <w:t>（十一）冰冻雨雪天气灾害事故现场处置方案</w:t>
          </w:r>
          <w:r>
            <w:tab/>
          </w:r>
          <w:r>
            <w:fldChar w:fldCharType="begin"/>
          </w:r>
          <w:r>
            <w:instrText xml:space="preserve"> PAGEREF _Toc21339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_Toc15450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_Toc15450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_Toc2829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_Toc2829 </w:instrText>
          </w:r>
          <w:r>
            <w:fldChar w:fldCharType="separate"/>
          </w:r>
          <w:r>
            <w:t>278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_Toc6863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_Toc6863 </w:instrText>
          </w:r>
          <w:r>
            <w:fldChar w:fldCharType="separate"/>
          </w:r>
          <w:r>
            <w:t>280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_Toc27943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_Toc27943 </w:instrText>
          </w:r>
          <w:r>
            <w:fldChar w:fldCharType="separate"/>
          </w:r>
          <w:r>
            <w:t>283</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_Toc20918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_Toc20918 </w:instrText>
          </w:r>
          <w:r>
            <w:fldChar w:fldCharType="separate"/>
          </w:r>
          <w:r>
            <w:t>284</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_Toc12273 </w:instrText>
          </w:r>
          <w:r>
            <w:rPr>
              <w:rFonts w:hint="eastAsia"/>
              <w:lang w:val="zh-CN"/>
            </w:rPr>
            <w:fldChar w:fldCharType="separate"/>
          </w:r>
          <w:r>
            <w:rPr>
              <w:rFonts w:hint="eastAsia"/>
              <w:bCs w:val="0"/>
              <w:szCs w:val="40"/>
              <w:lang w:val="zh-CN"/>
            </w:rPr>
            <w:t>（十二）职业病危害事故</w:t>
          </w:r>
          <w:r>
            <w:rPr>
              <w:rFonts w:hint="eastAsia"/>
              <w:bCs w:val="0"/>
              <w:szCs w:val="40"/>
            </w:rPr>
            <w:t>现场处置方案</w:t>
          </w:r>
          <w:r>
            <w:tab/>
          </w:r>
          <w:r>
            <w:fldChar w:fldCharType="begin"/>
          </w:r>
          <w:r>
            <w:instrText xml:space="preserve"> PAGEREF _Toc12273 </w:instrText>
          </w:r>
          <w:r>
            <w:fldChar w:fldCharType="separate"/>
          </w:r>
          <w:r>
            <w:t>285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_Toc21879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_Toc21879 </w:instrText>
          </w:r>
          <w:r>
            <w:fldChar w:fldCharType="separate"/>
          </w:r>
          <w:r>
            <w:t>285</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_Toc14448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_Toc14448 </w:instrText>
          </w:r>
          <w:r>
            <w:fldChar w:fldCharType="separate"/>
          </w:r>
          <w:r>
            <w:t>286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_Toc6231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_Toc6231 </w:instrText>
          </w:r>
          <w:r>
            <w:fldChar w:fldCharType="separate"/>
          </w:r>
          <w:r>
            <w:t>287</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_Toc5084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_Toc5084 </w:instrText>
          </w:r>
          <w:r>
            <w:fldChar w:fldCharType="separate"/>
          </w:r>
          <w:r>
            <w:t>289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_Toc28300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_Toc28300 </w:instrText>
          </w:r>
          <w:r>
            <w:fldChar w:fldCharType="separate"/>
          </w:r>
          <w:r>
            <w:t>292</w:t>
          </w:r>
          <w:r>
            <w:fldChar w:fldCharType="end"/>
          </w:r>
          <w:r>
            <w:rPr>
              <w:rFonts w:hint="eastAsia"/>
              <w:color w:val="000000" w:themeColor="text1"/>
              <w:lang w:val="zh-CN"/>
              <w14:textFill>
                <w14:solidFill>
                  <w14:schemeClr w14:val="tx1"/>
                </w14:solidFill>
              </w14:textFill>
            </w:rPr>
            <w:fldChar w:fldCharType="end"/>
          </w:r>
        </w:p>
        <w:p>
          <w:pPr>
            <w:pStyle w:val="21"/>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_Toc23025 </w:instrText>
          </w:r>
          <w:r>
            <w:rPr>
              <w:rFonts w:hint="eastAsia"/>
              <w:lang w:val="zh-CN"/>
            </w:rPr>
            <w:fldChar w:fldCharType="separate"/>
          </w:r>
          <w:r>
            <w:rPr>
              <w:rFonts w:hint="eastAsia"/>
              <w:bCs w:val="0"/>
              <w:szCs w:val="40"/>
            </w:rPr>
            <w:t>（十三）地震灾害引发的次生灾害事故现场处置方案</w:t>
          </w:r>
          <w:r>
            <w:tab/>
          </w:r>
          <w:r>
            <w:fldChar w:fldCharType="begin"/>
          </w:r>
          <w:r>
            <w:instrText xml:space="preserve"> PAGEREF _Toc23025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_Toc15320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_Toc15320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_Toc9868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_Toc9868 </w:instrText>
          </w:r>
          <w:r>
            <w:fldChar w:fldCharType="separate"/>
          </w:r>
          <w:r>
            <w:t>294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_Toc32547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_Toc32547 </w:instrText>
          </w:r>
          <w:r>
            <w:fldChar w:fldCharType="separate"/>
          </w:r>
          <w:r>
            <w:t>296</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_Toc13220 </w:instrText>
          </w:r>
          <w:r>
            <w:rPr>
              <w:rFonts w:hint="eastAsia"/>
              <w:lang w:val="zh-CN"/>
            </w:rPr>
            <w:fldChar w:fldCharType="separate"/>
          </w:r>
          <w:r>
            <w:rPr>
              <w:rFonts w:hint="eastAsia" w:ascii="黑体" w:hAnsi="黑体" w:eastAsia="黑体" w:cs="黑体"/>
              <w:snapToGrid w:val="0"/>
            </w:rPr>
            <w:t>4.注意事项</w:t>
          </w:r>
          <w:r>
            <w:tab/>
          </w:r>
          <w:r>
            <w:fldChar w:fldCharType="begin"/>
          </w:r>
          <w:r>
            <w:instrText xml:space="preserve"> PAGEREF _Toc13220 </w:instrText>
          </w:r>
          <w:r>
            <w:fldChar w:fldCharType="separate"/>
          </w:r>
          <w:r>
            <w:t>298</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_Toc16721 </w:instrText>
          </w:r>
          <w:r>
            <w:rPr>
              <w:rFonts w:hint="eastAsia"/>
              <w:lang w:val="zh-CN"/>
            </w:rPr>
            <w:fldChar w:fldCharType="separate"/>
          </w:r>
          <w:r>
            <w:rPr>
              <w:rFonts w:hint="eastAsia" w:ascii="黑体" w:hAnsi="黑体" w:eastAsia="黑体" w:cs="黑体"/>
              <w:snapToGrid w:val="0"/>
            </w:rPr>
            <w:t>5.有关附件</w:t>
          </w:r>
          <w:r>
            <w:tab/>
          </w:r>
          <w:r>
            <w:fldChar w:fldCharType="begin"/>
          </w:r>
          <w:r>
            <w:instrText xml:space="preserve"> PAGEREF _Toc16721 </w:instrText>
          </w:r>
          <w:r>
            <w:fldChar w:fldCharType="separate"/>
          </w:r>
          <w:r>
            <w:t>300</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_Toc31901 </w:instrText>
          </w:r>
          <w:r>
            <w:rPr>
              <w:rFonts w:hint="eastAsia"/>
              <w:lang w:val="zh-CN"/>
            </w:rPr>
            <w:fldChar w:fldCharType="separate"/>
          </w:r>
          <w:r>
            <w:rPr>
              <w:rFonts w:hint="eastAsia"/>
              <w:bCs w:val="0"/>
              <w:szCs w:val="40"/>
            </w:rPr>
            <w:t>（十四）主要通风机停运事故现场处置方案</w:t>
          </w:r>
          <w:r>
            <w:tab/>
          </w:r>
          <w:r>
            <w:fldChar w:fldCharType="begin"/>
          </w:r>
          <w:r>
            <w:instrText xml:space="preserve"> PAGEREF _Toc31901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_Toc12018 </w:instrText>
          </w:r>
          <w:r>
            <w:rPr>
              <w:rFonts w:hint="eastAsia"/>
              <w:lang w:val="zh-CN"/>
            </w:rPr>
            <w:fldChar w:fldCharType="separate"/>
          </w:r>
          <w:r>
            <w:rPr>
              <w:rFonts w:hint="eastAsia" w:ascii="黑体" w:hAnsi="黑体" w:eastAsia="黑体" w:cs="黑体"/>
              <w:snapToGrid w:val="0"/>
            </w:rPr>
            <w:t>1.事故风险分析</w:t>
          </w:r>
          <w:r>
            <w:tab/>
          </w:r>
          <w:r>
            <w:fldChar w:fldCharType="begin"/>
          </w:r>
          <w:r>
            <w:instrText xml:space="preserve"> PAGEREF _Toc12018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_Toc30648 </w:instrText>
          </w:r>
          <w:r>
            <w:rPr>
              <w:rFonts w:hint="eastAsia"/>
              <w:lang w:val="zh-CN"/>
            </w:rPr>
            <w:fldChar w:fldCharType="separate"/>
          </w:r>
          <w:r>
            <w:rPr>
              <w:rFonts w:hint="eastAsia" w:ascii="黑体" w:hAnsi="黑体" w:eastAsia="黑体" w:cs="黑体"/>
              <w:snapToGrid w:val="0"/>
            </w:rPr>
            <w:t>2.应急组织与职责</w:t>
          </w:r>
          <w:r>
            <w:tab/>
          </w:r>
          <w:r>
            <w:fldChar w:fldCharType="begin"/>
          </w:r>
          <w:r>
            <w:instrText xml:space="preserve"> PAGEREF _Toc30648 </w:instrText>
          </w:r>
          <w:r>
            <w:fldChar w:fldCharType="separate"/>
          </w:r>
          <w:r>
            <w:t>302</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_Toc6337 </w:instrText>
          </w:r>
          <w:r>
            <w:rPr>
              <w:rFonts w:hint="eastAsia"/>
              <w:lang w:val="zh-CN"/>
            </w:rPr>
            <w:fldChar w:fldCharType="separate"/>
          </w:r>
          <w:r>
            <w:rPr>
              <w:rFonts w:hint="eastAsia" w:ascii="黑体" w:hAnsi="黑体" w:eastAsia="黑体" w:cs="黑体"/>
              <w:snapToGrid w:val="0"/>
            </w:rPr>
            <w:t>3.应急处置</w:t>
          </w:r>
          <w:r>
            <w:tab/>
          </w:r>
          <w:r>
            <w:fldChar w:fldCharType="begin"/>
          </w:r>
          <w:r>
            <w:instrText xml:space="preserve"> PAGEREF _Toc6337 </w:instrText>
          </w:r>
          <w:r>
            <w:fldChar w:fldCharType="separate"/>
          </w:r>
          <w:r>
            <w:t>304</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_Toc13190 </w:instrText>
          </w:r>
          <w:r>
            <w:rPr>
              <w:rFonts w:hint="eastAsia"/>
              <w:lang w:val="zh-CN"/>
            </w:rPr>
            <w:fldChar w:fldCharType="separate"/>
          </w:r>
          <w:r>
            <w:rPr>
              <w:rFonts w:hint="eastAsia" w:ascii="黑体" w:hAnsi="黑体" w:eastAsia="黑体" w:cs="黑体"/>
              <w:bCs w:val="0"/>
            </w:rPr>
            <w:t>4.注意事项</w:t>
          </w:r>
          <w:r>
            <w:tab/>
          </w:r>
          <w:r>
            <w:fldChar w:fldCharType="begin"/>
          </w:r>
          <w:r>
            <w:instrText xml:space="preserve"> PAGEREF _Toc13190 </w:instrText>
          </w:r>
          <w:r>
            <w:fldChar w:fldCharType="separate"/>
          </w:r>
          <w:r>
            <w:t>309</w:t>
          </w:r>
          <w:r>
            <w:fldChar w:fldCharType="end"/>
          </w:r>
          <w:r>
            <w:rPr>
              <w:rFonts w:hint="eastAsia"/>
              <w:color w:val="000000" w:themeColor="text1"/>
              <w:lang w:val="zh-CN"/>
              <w14:textFill>
                <w14:solidFill>
                  <w14:schemeClr w14:val="tx1"/>
                </w14:solidFill>
              </w14:textFill>
            </w:rPr>
            <w:fldChar w:fldCharType="end"/>
          </w:r>
        </w:p>
        <w:p>
          <w:pPr>
            <w:pStyle w:val="12"/>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_Toc22988 </w:instrText>
          </w:r>
          <w:r>
            <w:rPr>
              <w:rFonts w:hint="eastAsia"/>
              <w:lang w:val="zh-CN"/>
            </w:rPr>
            <w:fldChar w:fldCharType="separate"/>
          </w:r>
          <w:r>
            <w:rPr>
              <w:rFonts w:hint="eastAsia" w:ascii="黑体" w:hAnsi="黑体" w:eastAsia="黑体" w:cs="黑体"/>
              <w:bCs w:val="0"/>
            </w:rPr>
            <w:t>5.有关附件</w:t>
          </w:r>
          <w:r>
            <w:tab/>
          </w:r>
          <w:r>
            <w:fldChar w:fldCharType="begin"/>
          </w:r>
          <w:r>
            <w:instrText xml:space="preserve"> PAGEREF _Toc22988 </w:instrText>
          </w:r>
          <w:r>
            <w:fldChar w:fldCharType="separate"/>
          </w:r>
          <w:r>
            <w:t>311</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_Toc29355 </w:instrText>
          </w:r>
          <w:r>
            <w:rPr>
              <w:rFonts w:hint="eastAsia"/>
              <w:lang w:val="zh-CN"/>
            </w:rPr>
            <w:fldChar w:fldCharType="separate"/>
          </w:r>
          <w:r>
            <w:rPr>
              <w:rFonts w:hint="eastAsia"/>
            </w:rPr>
            <w:t>附件1:事故电话通知顺序</w:t>
          </w:r>
          <w:r>
            <w:tab/>
          </w:r>
          <w:r>
            <w:fldChar w:fldCharType="begin"/>
          </w:r>
          <w:r>
            <w:instrText xml:space="preserve"> PAGEREF _Toc29355 </w:instrText>
          </w:r>
          <w:r>
            <w:fldChar w:fldCharType="separate"/>
          </w:r>
          <w:r>
            <w:t>313</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_Toc30380 </w:instrText>
          </w:r>
          <w:r>
            <w:rPr>
              <w:rFonts w:hint="eastAsia"/>
              <w:lang w:val="zh-CN"/>
            </w:rPr>
            <w:fldChar w:fldCharType="separate"/>
          </w:r>
          <w:r>
            <w:rPr>
              <w:rFonts w:hint="eastAsia"/>
            </w:rPr>
            <w:t>附件2:应急体系响应程序图</w:t>
          </w:r>
          <w:r>
            <w:tab/>
          </w:r>
          <w:r>
            <w:fldChar w:fldCharType="begin"/>
          </w:r>
          <w:r>
            <w:instrText xml:space="preserve"> PAGEREF _Toc30380 </w:instrText>
          </w:r>
          <w:r>
            <w:fldChar w:fldCharType="separate"/>
          </w:r>
          <w:r>
            <w:t>314</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_Toc27069 </w:instrText>
          </w:r>
          <w:r>
            <w:rPr>
              <w:rFonts w:hint="eastAsia"/>
              <w:lang w:val="zh-CN"/>
            </w:rPr>
            <w:fldChar w:fldCharType="separate"/>
          </w:r>
          <w:r>
            <w:rPr>
              <w:rFonts w:hint="eastAsia"/>
            </w:rPr>
            <w:t>附件3:庄旺煤业地面应急材料材料库装备</w:t>
          </w:r>
          <w:r>
            <w:tab/>
          </w:r>
          <w:r>
            <w:fldChar w:fldCharType="begin"/>
          </w:r>
          <w:r>
            <w:instrText xml:space="preserve"> PAGEREF _Toc27069 </w:instrText>
          </w:r>
          <w:r>
            <w:fldChar w:fldCharType="separate"/>
          </w:r>
          <w:r>
            <w:t>315</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_Toc21739 </w:instrText>
          </w:r>
          <w:r>
            <w:rPr>
              <w:rFonts w:hint="eastAsia"/>
              <w:lang w:val="zh-CN"/>
            </w:rPr>
            <w:fldChar w:fldCharType="separate"/>
          </w:r>
          <w:r>
            <w:rPr>
              <w:rFonts w:hint="eastAsia"/>
            </w:rPr>
            <w:t>附件4:庄旺煤业井下应急材料库装备</w:t>
          </w:r>
          <w:r>
            <w:tab/>
          </w:r>
          <w:r>
            <w:fldChar w:fldCharType="begin"/>
          </w:r>
          <w:r>
            <w:instrText xml:space="preserve"> PAGEREF _Toc21739 </w:instrText>
          </w:r>
          <w:r>
            <w:fldChar w:fldCharType="separate"/>
          </w:r>
          <w:r>
            <w:t>318</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_Toc20563 </w:instrText>
          </w:r>
          <w:r>
            <w:rPr>
              <w:rFonts w:hint="eastAsia"/>
              <w:lang w:val="zh-CN"/>
            </w:rPr>
            <w:fldChar w:fldCharType="separate"/>
          </w:r>
          <w:r>
            <w:rPr>
              <w:rFonts w:hint="eastAsia"/>
            </w:rPr>
            <w:t>附件5:公司应急指挥部成员电话表</w:t>
          </w:r>
          <w:r>
            <w:tab/>
          </w:r>
          <w:r>
            <w:fldChar w:fldCharType="begin"/>
          </w:r>
          <w:r>
            <w:instrText xml:space="preserve"> PAGEREF _Toc20563 </w:instrText>
          </w:r>
          <w:r>
            <w:fldChar w:fldCharType="separate"/>
          </w:r>
          <w:r>
            <w:rPr>
              <w:b/>
            </w:rPr>
            <w:t>错误！未定义书签。</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_Toc27605 </w:instrText>
          </w:r>
          <w:r>
            <w:rPr>
              <w:rFonts w:hint="eastAsia"/>
              <w:lang w:val="zh-CN"/>
            </w:rPr>
            <w:fldChar w:fldCharType="separate"/>
          </w:r>
          <w:r>
            <w:rPr>
              <w:rFonts w:hint="eastAsia"/>
            </w:rPr>
            <w:t>附件7:庄旺煤业有限公司安全管理机构</w:t>
          </w:r>
          <w:r>
            <w:tab/>
          </w:r>
          <w:r>
            <w:fldChar w:fldCharType="begin"/>
          </w:r>
          <w:r>
            <w:instrText xml:space="preserve"> PAGEREF _Toc27605 </w:instrText>
          </w:r>
          <w:r>
            <w:fldChar w:fldCharType="separate"/>
          </w:r>
          <w:r>
            <w:rPr>
              <w:b/>
            </w:rPr>
            <w:t>错误！未定义书签。</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_Toc11856 </w:instrText>
          </w:r>
          <w:r>
            <w:rPr>
              <w:rFonts w:hint="eastAsia"/>
              <w:lang w:val="zh-CN"/>
            </w:rPr>
            <w:fldChar w:fldCharType="separate"/>
          </w:r>
          <w:r>
            <w:rPr>
              <w:rFonts w:hint="eastAsia"/>
            </w:rPr>
            <w:t>附件8:技术专家组明细</w:t>
          </w:r>
          <w:r>
            <w:tab/>
          </w:r>
          <w:r>
            <w:fldChar w:fldCharType="begin"/>
          </w:r>
          <w:r>
            <w:instrText xml:space="preserve"> PAGEREF _Toc11856 </w:instrText>
          </w:r>
          <w:r>
            <w:fldChar w:fldCharType="separate"/>
          </w:r>
          <w:r>
            <w:t>322</w:t>
          </w:r>
          <w:r>
            <w:fldChar w:fldCharType="end"/>
          </w:r>
          <w:r>
            <w:rPr>
              <w:rFonts w:hint="eastAsia"/>
              <w:color w:val="000000" w:themeColor="text1"/>
              <w:lang w:val="zh-CN"/>
              <w14:textFill>
                <w14:solidFill>
                  <w14:schemeClr w14:val="tx1"/>
                </w14:solidFill>
              </w14:textFill>
            </w:rPr>
            <w:fldChar w:fldCharType="end"/>
          </w:r>
        </w:p>
        <w:p>
          <w:pPr>
            <w:pStyle w:val="18"/>
            <w:tabs>
              <w:tab w:val="right" w:leader="dot" w:pos="8312"/>
            </w:tabs>
          </w:pPr>
          <w:r>
            <w:rPr>
              <w:rFonts w:hint="eastAsia"/>
              <w:color w:val="000000" w:themeColor="text1"/>
              <w:lang w:val="zh-CN"/>
              <w14:textFill>
                <w14:solidFill>
                  <w14:schemeClr w14:val="tx1"/>
                </w14:solidFill>
              </w14:textFill>
            </w:rPr>
            <w:fldChar w:fldCharType="begin"/>
          </w:r>
          <w:r>
            <w:rPr>
              <w:rFonts w:hint="eastAsia"/>
              <w:lang w:val="zh-CN"/>
            </w:rPr>
            <w:instrText xml:space="preserve"> HYPERLINK \l _Toc11593 </w:instrText>
          </w:r>
          <w:r>
            <w:rPr>
              <w:rFonts w:hint="eastAsia"/>
              <w:lang w:val="zh-CN"/>
            </w:rPr>
            <w:fldChar w:fldCharType="separate"/>
          </w:r>
          <w:r>
            <w:rPr>
              <w:rFonts w:hint="eastAsia"/>
            </w:rPr>
            <w:t>附件9:避灾路线图</w:t>
          </w:r>
          <w:r>
            <w:tab/>
          </w:r>
          <w:r>
            <w:fldChar w:fldCharType="begin"/>
          </w:r>
          <w:r>
            <w:instrText xml:space="preserve"> PAGEREF _Toc11593 </w:instrText>
          </w:r>
          <w:r>
            <w:fldChar w:fldCharType="separate"/>
          </w:r>
          <w:r>
            <w:t>322</w:t>
          </w:r>
          <w:r>
            <w:fldChar w:fldCharType="end"/>
          </w:r>
          <w:r>
            <w:rPr>
              <w:rFonts w:hint="eastAsia"/>
              <w:color w:val="000000" w:themeColor="text1"/>
              <w:lang w:val="zh-CN"/>
              <w14:textFill>
                <w14:solidFill>
                  <w14:schemeClr w14:val="tx1"/>
                </w14:solidFill>
              </w14:textFill>
            </w:rPr>
            <w:fldChar w:fldCharType="end"/>
          </w:r>
        </w:p>
        <w:p>
          <w:pPr>
            <w:rPr>
              <w:color w:val="000000" w:themeColor="text1"/>
              <w:sz w:val="40"/>
              <w:szCs w:val="40"/>
              <w14:textFill>
                <w14:solidFill>
                  <w14:schemeClr w14:val="tx1"/>
                </w14:solidFill>
              </w14:textFill>
            </w:rPr>
            <w:sectPr>
              <w:footerReference r:id="rId9" w:type="first"/>
              <w:headerReference r:id="rId6" w:type="default"/>
              <w:footerReference r:id="rId7" w:type="default"/>
              <w:footerReference r:id="rId8" w:type="even"/>
              <w:type w:val="continuous"/>
              <w:pgSz w:w="11906" w:h="16838"/>
              <w:pgMar w:top="1440" w:right="1797" w:bottom="1440" w:left="1797" w:header="1134" w:footer="1134" w:gutter="0"/>
              <w:pgNumType w:start="1"/>
              <w:cols w:space="720" w:num="1"/>
              <w:titlePg/>
              <w:docGrid w:type="lines" w:linePitch="387" w:charSpace="0"/>
            </w:sectPr>
          </w:pPr>
          <w:r>
            <w:rPr>
              <w:rFonts w:hint="eastAsia"/>
              <w:color w:val="000000" w:themeColor="text1"/>
              <w:lang w:val="zh-CN"/>
              <w14:textFill>
                <w14:solidFill>
                  <w14:schemeClr w14:val="tx1"/>
                </w14:solidFill>
              </w14:textFill>
            </w:rPr>
            <w:fldChar w:fldCharType="end"/>
          </w:r>
        </w:p>
      </w:sdtContent>
    </w:sdt>
    <w:p>
      <w:pPr>
        <w:pStyle w:val="4"/>
        <w:rPr>
          <w:color w:val="000000" w:themeColor="text1"/>
          <w14:textFill>
            <w14:solidFill>
              <w14:schemeClr w14:val="tx1"/>
            </w14:solidFill>
          </w14:textFill>
        </w:rPr>
      </w:pPr>
      <w:bookmarkStart w:id="11" w:name="_Toc9334"/>
      <w:bookmarkStart w:id="12" w:name="_Toc7363"/>
      <w:bookmarkStart w:id="13" w:name="_Toc22113"/>
      <w:bookmarkStart w:id="14" w:name="_Toc2735"/>
      <w:bookmarkStart w:id="15" w:name="_Toc30704"/>
      <w:bookmarkStart w:id="16" w:name="_Toc26109"/>
      <w:bookmarkStart w:id="17" w:name="_Toc20979"/>
      <w:bookmarkStart w:id="18" w:name="_Toc23715"/>
      <w:bookmarkStart w:id="19" w:name="_Toc16984"/>
      <w:r>
        <w:rPr>
          <w:rFonts w:hint="eastAsia"/>
          <w:color w:val="000000" w:themeColor="text1"/>
          <w:sz w:val="40"/>
          <w:szCs w:val="40"/>
          <w14:textFill>
            <w14:solidFill>
              <w14:schemeClr w14:val="tx1"/>
            </w14:solidFill>
          </w14:textFill>
        </w:rPr>
        <w:t>第一章 生产安全事故综合应急预案</w:t>
      </w:r>
      <w:bookmarkEnd w:id="0"/>
      <w:bookmarkEnd w:id="1"/>
      <w:bookmarkEnd w:id="11"/>
      <w:bookmarkEnd w:id="12"/>
      <w:bookmarkEnd w:id="13"/>
      <w:bookmarkEnd w:id="14"/>
      <w:bookmarkEnd w:id="15"/>
      <w:bookmarkEnd w:id="16"/>
      <w:bookmarkEnd w:id="17"/>
      <w:bookmarkEnd w:id="18"/>
      <w:bookmarkEnd w:id="19"/>
    </w:p>
    <w:p>
      <w:pPr>
        <w:pStyle w:val="5"/>
        <w:rPr>
          <w:rFonts w:ascii="宋体" w:hAnsi="宋体"/>
          <w:b w:val="0"/>
          <w:bCs w:val="0"/>
          <w:color w:val="000000" w:themeColor="text1"/>
          <w:kern w:val="44"/>
          <w:sz w:val="40"/>
          <w:szCs w:val="40"/>
          <w14:textFill>
            <w14:solidFill>
              <w14:schemeClr w14:val="tx1"/>
            </w14:solidFill>
          </w14:textFill>
        </w:rPr>
      </w:pPr>
      <w:bookmarkStart w:id="20" w:name="_Toc9196"/>
      <w:bookmarkStart w:id="21" w:name="_Toc10048"/>
      <w:bookmarkStart w:id="22" w:name="_Toc12323"/>
      <w:bookmarkStart w:id="23" w:name="_Toc363"/>
      <w:bookmarkStart w:id="24" w:name="_Toc19318"/>
      <w:bookmarkStart w:id="25" w:name="_Toc22938"/>
      <w:bookmarkStart w:id="26" w:name="_Toc1369"/>
      <w:bookmarkStart w:id="27" w:name="_Toc24859"/>
      <w:bookmarkStart w:id="28" w:name="_Toc22683"/>
      <w:bookmarkStart w:id="29" w:name="_Toc21619"/>
      <w:r>
        <w:rPr>
          <w:rFonts w:hint="eastAsia" w:ascii="宋体" w:hAnsi="宋体"/>
          <w:b w:val="0"/>
          <w:bCs w:val="0"/>
          <w:color w:val="000000" w:themeColor="text1"/>
          <w:kern w:val="44"/>
          <w:sz w:val="40"/>
          <w:szCs w:val="40"/>
          <w14:textFill>
            <w14:solidFill>
              <w14:schemeClr w14:val="tx1"/>
            </w14:solidFill>
          </w14:textFill>
        </w:rPr>
        <w:t>1、总则</w:t>
      </w:r>
      <w:bookmarkEnd w:id="20"/>
      <w:bookmarkEnd w:id="21"/>
      <w:bookmarkEnd w:id="22"/>
      <w:bookmarkEnd w:id="23"/>
      <w:bookmarkEnd w:id="24"/>
      <w:bookmarkEnd w:id="25"/>
      <w:bookmarkEnd w:id="26"/>
      <w:bookmarkEnd w:id="27"/>
      <w:bookmarkEnd w:id="28"/>
      <w:bookmarkEnd w:id="29"/>
    </w:p>
    <w:p>
      <w:pPr>
        <w:autoSpaceDE w:val="0"/>
        <w:autoSpaceDN w:val="0"/>
        <w:outlineLvl w:val="2"/>
        <w:rPr>
          <w:rFonts w:ascii="黑体" w:hAnsi="黑体" w:eastAsia="黑体" w:cs="黑体"/>
          <w:bCs/>
          <w:color w:val="000000" w:themeColor="text1"/>
          <w:sz w:val="32"/>
          <w:szCs w:val="32"/>
          <w14:textFill>
            <w14:solidFill>
              <w14:schemeClr w14:val="tx1"/>
            </w14:solidFill>
          </w14:textFill>
        </w:rPr>
      </w:pPr>
      <w:bookmarkStart w:id="30" w:name="_Toc5839"/>
      <w:bookmarkStart w:id="31" w:name="_Toc15663"/>
      <w:bookmarkStart w:id="32" w:name="_Toc3350"/>
      <w:bookmarkStart w:id="33" w:name="_Toc9986"/>
      <w:bookmarkStart w:id="34" w:name="_Toc6385"/>
      <w:bookmarkStart w:id="35" w:name="_Toc19373"/>
      <w:bookmarkStart w:id="36" w:name="_Toc1976"/>
      <w:bookmarkStart w:id="37" w:name="_Toc15890"/>
      <w:bookmarkStart w:id="38" w:name="_Toc44"/>
      <w:bookmarkStart w:id="39" w:name="_Toc10147"/>
      <w:bookmarkStart w:id="40" w:name="_Toc477"/>
      <w:bookmarkStart w:id="41" w:name="_Toc298"/>
      <w:bookmarkStart w:id="42" w:name="_Toc1990"/>
      <w:r>
        <w:rPr>
          <w:rFonts w:hint="eastAsia" w:ascii="黑体" w:hAnsi="黑体" w:eastAsia="黑体" w:cs="黑体"/>
          <w:bCs/>
          <w:color w:val="000000" w:themeColor="text1"/>
          <w:sz w:val="32"/>
          <w:szCs w:val="32"/>
          <w14:textFill>
            <w14:solidFill>
              <w14:schemeClr w14:val="tx1"/>
            </w14:solidFill>
          </w14:textFill>
        </w:rPr>
        <w:t>1.1编制目的</w:t>
      </w:r>
      <w:bookmarkEnd w:id="30"/>
      <w:bookmarkEnd w:id="31"/>
      <w:bookmarkEnd w:id="32"/>
      <w:bookmarkEnd w:id="33"/>
      <w:bookmarkEnd w:id="34"/>
      <w:bookmarkEnd w:id="35"/>
      <w:bookmarkEnd w:id="36"/>
      <w:bookmarkEnd w:id="37"/>
      <w:bookmarkEnd w:id="38"/>
      <w:bookmarkEnd w:id="39"/>
      <w:bookmarkEnd w:id="40"/>
      <w:bookmarkEnd w:id="41"/>
      <w:bookmarkEnd w:id="42"/>
    </w:p>
    <w:p>
      <w:pPr>
        <w:autoSpaceDE w:val="0"/>
        <w:autoSpaceDN w:val="0"/>
        <w:ind w:firstLine="560" w:firstLineChars="200"/>
        <w:rPr>
          <w:rFonts w:ascii="黑体" w:hAnsi="黑体" w:eastAsia="黑体" w:cs="黑体"/>
          <w:color w:val="000000" w:themeColor="text1"/>
          <w:sz w:val="32"/>
          <w:szCs w:val="32"/>
          <w14:textFill>
            <w14:solidFill>
              <w14:schemeClr w14:val="tx1"/>
            </w14:solidFill>
          </w14:textFill>
        </w:rPr>
      </w:pPr>
      <w:r>
        <w:rPr>
          <w:rFonts w:hint="eastAsia"/>
          <w:color w:val="000000" w:themeColor="text1"/>
          <w:szCs w:val="28"/>
          <w14:textFill>
            <w14:solidFill>
              <w14:schemeClr w14:val="tx1"/>
            </w14:solidFill>
          </w14:textFill>
        </w:rPr>
        <w:t>为了规范我公司应急管理和应急响应程序，保障企业员工和公众的生命安全，有效地控制和处理生产安全事故，最大限度的减少事故造成的人员伤亡和财产损失。</w:t>
      </w:r>
      <w:bookmarkStart w:id="43" w:name="_Toc17220"/>
      <w:bookmarkStart w:id="44" w:name="_Toc305"/>
      <w:bookmarkStart w:id="45" w:name="_Toc2352"/>
      <w:bookmarkStart w:id="46" w:name="_Toc30566"/>
      <w:bookmarkStart w:id="47" w:name="_Toc30033"/>
      <w:bookmarkStart w:id="48" w:name="_Toc11443"/>
      <w:bookmarkStart w:id="49" w:name="_Toc13907"/>
      <w:bookmarkStart w:id="50" w:name="_Toc19188"/>
      <w:bookmarkStart w:id="51" w:name="_Toc32653"/>
      <w:bookmarkStart w:id="52" w:name="_Toc21687"/>
      <w:bookmarkStart w:id="53" w:name="_Toc11433"/>
      <w:bookmarkStart w:id="54" w:name="_Toc2543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5" w:name="_Toc18612"/>
      <w:bookmarkStart w:id="56" w:name="_Toc6482"/>
      <w:r>
        <w:rPr>
          <w:rFonts w:hint="eastAsia" w:ascii="黑体" w:hAnsi="黑体" w:eastAsia="黑体" w:cs="黑体"/>
          <w:b w:val="0"/>
          <w:bCs w:val="0"/>
          <w:color w:val="000000" w:themeColor="text1"/>
          <w14:textFill>
            <w14:solidFill>
              <w14:schemeClr w14:val="tx1"/>
            </w14:solidFill>
          </w14:textFill>
        </w:rPr>
        <w:t>1.2编制依据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p>
    <w:p>
      <w:pPr>
        <w:autoSpaceDE w:val="0"/>
        <w:autoSpaceDN w:val="0"/>
        <w:ind w:firstLine="560" w:firstLineChars="20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1．2．1国家政府文件</w:t>
      </w:r>
    </w:p>
    <w:p>
      <w:pPr>
        <w:spacing w:line="560" w:lineRule="exact"/>
        <w:ind w:firstLine="560" w:firstLineChars="200"/>
        <w:rPr>
          <w:rFonts w:hint="eastAsia" w:ascii="宋体" w:hAnsi="宋体" w:cs="宋体"/>
          <w:bCs/>
          <w:kern w:val="0"/>
          <w:sz w:val="28"/>
          <w:szCs w:val="28"/>
          <w:lang w:eastAsia="zh-CN"/>
        </w:rPr>
      </w:pPr>
      <w:r>
        <w:rPr>
          <w:rFonts w:hint="eastAsia" w:ascii="宋体" w:hAnsi="宋体" w:cs="宋体"/>
          <w:bCs/>
          <w:kern w:val="0"/>
          <w:sz w:val="28"/>
          <w:szCs w:val="28"/>
          <w:lang w:val="en-US" w:eastAsia="zh-CN"/>
        </w:rPr>
        <w:t>1.</w:t>
      </w:r>
      <w:r>
        <w:rPr>
          <w:rFonts w:hint="eastAsia" w:ascii="宋体" w:hAnsi="宋体" w:cs="宋体"/>
          <w:bCs/>
          <w:kern w:val="0"/>
          <w:sz w:val="28"/>
          <w:szCs w:val="28"/>
        </w:rPr>
        <w:t>《中华人民共和国安全生产法》</w:t>
      </w:r>
      <w:r>
        <w:rPr>
          <w:rFonts w:hint="eastAsia" w:ascii="宋体" w:hAnsi="宋体" w:cs="宋体"/>
          <w:bCs/>
          <w:kern w:val="0"/>
          <w:sz w:val="28"/>
          <w:szCs w:val="28"/>
          <w:lang w:eastAsia="zh-CN"/>
        </w:rPr>
        <w:t>；</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2.《中华人民共和国突发事件应对法》；</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3.《生产安全事故应急条例》（国务院令第708号）；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4.《生产安全事故报告和调查处理条例》（国务院令第493号）；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5.《突发事件应急预案管理办法》（国办发〔2013〕101号）；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6.《生产安全事故应急预案管理办法》（中华人民共和国应急管理部令 第</w:t>
      </w:r>
      <w:r>
        <w:rPr>
          <w:rFonts w:hint="default" w:ascii="宋体" w:hAnsi="宋体" w:cs="宋体"/>
          <w:bCs/>
          <w:kern w:val="0"/>
          <w:sz w:val="28"/>
          <w:szCs w:val="28"/>
          <w:lang w:val="en-US" w:eastAsia="zh-CN"/>
        </w:rPr>
        <w:t>2号</w:t>
      </w:r>
      <w:r>
        <w:rPr>
          <w:rFonts w:hint="eastAsia" w:ascii="宋体" w:hAnsi="宋体" w:cs="宋体"/>
          <w:bCs/>
          <w:kern w:val="0"/>
          <w:sz w:val="28"/>
          <w:szCs w:val="28"/>
          <w:lang w:val="en-US" w:eastAsia="zh-CN"/>
        </w:rPr>
        <w:t>）；</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7.《国家安全生产应急救援指挥中心关于加强安全生产应急救援信息报告工作的通知》（应指协调〔2017〕48号）；</w:t>
      </w:r>
    </w:p>
    <w:p>
      <w:pPr>
        <w:spacing w:line="560" w:lineRule="exact"/>
        <w:ind w:firstLine="560" w:firstLineChars="200"/>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8.中华人民共和国行业标准《生产经营单位安全生产事故应急预案编制导则》（AQT9002—2006）；</w:t>
      </w:r>
    </w:p>
    <w:p>
      <w:pPr>
        <w:ind w:firstLine="560" w:firstLineChars="200"/>
        <w:rPr>
          <w:rFonts w:hint="eastAsia"/>
          <w:color w:val="000000" w:themeColor="text1"/>
          <w14:textFill>
            <w14:solidFill>
              <w14:schemeClr w14:val="tx1"/>
            </w14:solidFill>
          </w14:textFill>
        </w:rPr>
      </w:pPr>
      <w:r>
        <w:rPr>
          <w:rFonts w:hint="eastAsia" w:ascii="宋体" w:hAnsi="宋体" w:cs="宋体"/>
          <w:bCs/>
          <w:kern w:val="0"/>
          <w:sz w:val="28"/>
          <w:szCs w:val="28"/>
          <w:lang w:val="en-US" w:eastAsia="zh-CN"/>
        </w:rPr>
        <w:t>9.中华人民共和国国家标准《生产经营单位生产安全事故应急预案编制导则》（GB/T29639—2013）</w:t>
      </w:r>
      <w:r>
        <w:rPr>
          <w:rFonts w:hint="eastAsia"/>
          <w:color w:val="000000" w:themeColor="text1"/>
          <w14:textFill>
            <w14:solidFill>
              <w14:schemeClr w14:val="tx1"/>
            </w14:solidFill>
          </w14:textFill>
        </w:rPr>
        <w:t xml:space="preserve">   </w:t>
      </w:r>
    </w:p>
    <w:p>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《山西宁武大运华盛能源集团有限公司生产安全事故应急预案》</w:t>
      </w:r>
    </w:p>
    <w:p>
      <w:pPr>
        <w:ind w:firstLine="57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《山西宁武大运华盛庄旺煤业</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年度安全风险辨识评估报告》</w:t>
      </w:r>
    </w:p>
    <w:p>
      <w:pPr>
        <w:pStyle w:val="6"/>
        <w:ind w:firstLine="643"/>
        <w:rPr>
          <w:color w:val="000000" w:themeColor="text1"/>
          <w14:textFill>
            <w14:solidFill>
              <w14:schemeClr w14:val="tx1"/>
            </w14:solidFill>
          </w14:textFill>
        </w:rPr>
      </w:pPr>
      <w:bookmarkStart w:id="57" w:name="_Toc23959"/>
      <w:bookmarkStart w:id="58" w:name="_Toc12080"/>
      <w:bookmarkStart w:id="59" w:name="_Toc14482"/>
      <w:bookmarkStart w:id="60" w:name="_Toc13333"/>
      <w:bookmarkStart w:id="61" w:name="_Toc21933"/>
      <w:bookmarkStart w:id="62" w:name="_Toc24747"/>
      <w:bookmarkStart w:id="63" w:name="_Toc28313"/>
      <w:bookmarkStart w:id="64" w:name="_Toc24019"/>
      <w:bookmarkStart w:id="65" w:name="_Toc23019"/>
      <w:bookmarkStart w:id="66" w:name="_Toc26056"/>
      <w:bookmarkStart w:id="67" w:name="_Toc20501"/>
      <w:bookmarkStart w:id="68" w:name="_Toc20402"/>
      <w:bookmarkStart w:id="69" w:name="_Toc14124"/>
      <w:bookmarkStart w:id="70" w:name="_Toc10074"/>
      <w:r>
        <w:rPr>
          <w:rFonts w:hint="eastAsia"/>
          <w:color w:val="000000" w:themeColor="text1"/>
          <w14:textFill>
            <w14:solidFill>
              <w14:schemeClr w14:val="tx1"/>
            </w14:solidFill>
          </w14:textFill>
        </w:rPr>
        <w:t>1.3适用范围</w:t>
      </w:r>
      <w:bookmarkEnd w:id="57"/>
      <w:bookmarkEnd w:id="58"/>
      <w:bookmarkEnd w:id="59"/>
      <w:bookmarkEnd w:id="60"/>
      <w:bookmarkEnd w:id="61"/>
      <w:bookmarkEnd w:id="62"/>
      <w:bookmarkEnd w:id="63"/>
      <w:bookmarkEnd w:id="64"/>
      <w:bookmarkEnd w:id="65"/>
      <w:bookmarkEnd w:id="66"/>
      <w:bookmarkEnd w:id="67"/>
      <w:bookmarkEnd w:id="68"/>
      <w:bookmarkEnd w:id="69"/>
      <w:bookmarkEnd w:id="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本预案适用于我公司日常生产过程中可能产生的全部生产安全事故，包括瓦斯爆炸事故、透水事故、矿井火灾事故、煤尘爆炸事故、冒顶片帮事故、矿井提升运输事故、矿井供电事故、洪涝灾害引发的次生生产安全事故、地震灾害引发的次生生产安全事故、冰冻雨雪天气引发的次生灾害专项预案、职业病危害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事故分为伤亡事故和非伤亡事故。</w:t>
      </w:r>
    </w:p>
    <w:p>
      <w:pPr>
        <w:rPr>
          <w:color w:val="000000" w:themeColor="text1"/>
          <w14:textFill>
            <w14:solidFill>
              <w14:schemeClr w14:val="tx1"/>
            </w14:solidFill>
          </w14:textFill>
        </w:rPr>
      </w:pPr>
      <w:bookmarkStart w:id="71" w:name="_Toc25631"/>
      <w:bookmarkStart w:id="72" w:name="_Toc32043"/>
      <w:bookmarkStart w:id="73" w:name="_Toc20599"/>
      <w:bookmarkStart w:id="74" w:name="_Toc31479"/>
      <w:bookmarkStart w:id="75" w:name="_Toc14187"/>
      <w:bookmarkStart w:id="76" w:name="_Toc10821"/>
      <w:r>
        <w:rPr>
          <w:rFonts w:hint="eastAsia"/>
          <w:color w:val="000000" w:themeColor="text1"/>
          <w14:textFill>
            <w14:solidFill>
              <w14:schemeClr w14:val="tx1"/>
            </w14:solidFill>
          </w14:textFill>
        </w:rPr>
        <w:t>1.3.1伤亡事故分类</w:t>
      </w:r>
      <w:bookmarkEnd w:id="71"/>
      <w:bookmarkEnd w:id="72"/>
      <w:bookmarkEnd w:id="73"/>
      <w:bookmarkEnd w:id="74"/>
      <w:bookmarkEnd w:id="75"/>
      <w:bookmarkEnd w:id="76"/>
    </w:p>
    <w:p>
      <w:pPr>
        <w:autoSpaceDE w:val="0"/>
        <w:autoSpaceDN w:val="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按照事故的严重程度、影响范围和事故的可控性及结合我公司生产实际，应急响应分为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级响应、Ⅱ级响应、Ⅲ级响应、</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级响应。以下响应，具体如下：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（4）一般事故（Ⅳ级），是指造成3人以下死亡，或者10人以下重伤，或者1000万元以下直接经济损失的事故。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在生产中一旦发生Ⅳ级生产安全事故，由本公司应急指挥部在一小时内向县级以上安全生产监督管理部门和负有安全生产监督管理职责的有关部门报告，并启动本预案。</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ascii="黑体" w:hAnsi="黑体" w:eastAsia="黑体" w:cs="黑体"/>
          <w:color w:val="000000" w:themeColor="text1"/>
          <w:szCs w:val="28"/>
          <w14:textFill>
            <w14:solidFill>
              <w14:schemeClr w14:val="tx1"/>
            </w14:solidFill>
          </w14:textFill>
        </w:rPr>
        <w:t>1.3.2非伤亡事故的分类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根据原中国统配煤矿总公司1988年8月28日《关于加强非伤亡事故管理的通知》（88中煤总安字第57号）规定：</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1、凡符合下列情况之一者，为一级非伤亡事故：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⑴发生的事故使全矿井停工8小时以上或采区停工3昼夜以上；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⑵瓦斯煤尘燃烧、爆炸；</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⑶煤与瓦斯突出，共突出煤量超过50吨（含50吨）；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⑷井下发火封闭采区或影响安全生产；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⑸水灾使矿井全部或一翼停止生产；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⑹采区通风不良，风流瓦斯超限或积聚，造成停产；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⑺采煤工作面冒顶长度10（含10米）以上；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⑻掘进工作面冒顶长度5米（含5米）以上；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⑼巷道冒顶长度10米（含10米）以上；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2、凡符合下列情况之一者为二级非伤亡事故：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⑴发生的事故使全矿井停工2小时以上，但不足8小时或采区停工8小时以上，但不足三昼夜；</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⑵井下发火封闭采掘工作面；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⑶煤与瓦斯突出，共突出煤量超过10吨（含10吨）；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⑷因水灾使采区停产；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⑸采掘工作面通风不良，风流瓦斯超限或积聚，造成停产；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⑹采区工作面冒顶长度5米（含5米）以上；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⑺掘进工作面冒顶长度3米（含3米）以上；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⑻巷道冒顶长度5米（含5米）以上；</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1.3.3凡符合下列情况之一者为三级非伤亡事故：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⑴凡发生的事故使全矿井停工30分钟至2小时或使采区停工2小时至8小时；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⑵通风不良或局扇无计划停电，使风流中局部瓦斯聚集，瓦斯浓度超过3%；</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⑶煤与瓦斯突出，共突出煤量在10吨以下；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⑷范围不大的井下发火；</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⑸因水灾使一个采掘工作面停止生产；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⑹采煤工作面冒顶长度3米（含3米）以上；</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⑺掘进工作面冒顶长度5米（含5米）以上；</w:t>
      </w:r>
    </w:p>
    <w:p>
      <w:pPr>
        <w:autoSpaceDE w:val="0"/>
        <w:autoSpaceDN w:val="0"/>
        <w:ind w:firstLine="560" w:firstLineChars="200"/>
        <w:rPr>
          <w:rFonts w:hint="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⑻巷道冒顶长度5米（含5米）以上；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77" w:name="_Toc997"/>
      <w:bookmarkStart w:id="78" w:name="_Toc20913"/>
      <w:bookmarkStart w:id="79" w:name="_Toc22957"/>
      <w:bookmarkStart w:id="80" w:name="_Toc27420"/>
      <w:bookmarkStart w:id="81" w:name="_Toc16225"/>
      <w:bookmarkStart w:id="82" w:name="_Toc31234"/>
      <w:bookmarkStart w:id="83" w:name="_Toc16381"/>
      <w:bookmarkStart w:id="84" w:name="_Toc3684"/>
      <w:bookmarkStart w:id="85" w:name="_Toc2566"/>
      <w:bookmarkStart w:id="86" w:name="_Toc11783"/>
      <w:bookmarkStart w:id="87" w:name="_Toc24868"/>
      <w:bookmarkStart w:id="88" w:name="_Toc2486"/>
      <w:bookmarkStart w:id="89" w:name="_Toc10540"/>
      <w:bookmarkStart w:id="90" w:name="_Toc1045"/>
      <w:r>
        <w:rPr>
          <w:rFonts w:hint="eastAsia" w:ascii="黑体" w:hAnsi="黑体" w:eastAsia="黑体" w:cs="黑体"/>
          <w:b w:val="0"/>
          <w:bCs w:val="0"/>
          <w:color w:val="000000" w:themeColor="text1"/>
          <w14:textFill>
            <w14:solidFill>
              <w14:schemeClr w14:val="tx1"/>
            </w14:solidFill>
          </w14:textFill>
        </w:rPr>
        <w:t>1.4应急预案体系</w:t>
      </w:r>
      <w:bookmarkEnd w:id="77"/>
      <w:bookmarkEnd w:id="78"/>
      <w:bookmarkEnd w:id="79"/>
      <w:bookmarkEnd w:id="80"/>
      <w:bookmarkEnd w:id="81"/>
      <w:bookmarkEnd w:id="82"/>
      <w:bookmarkEnd w:id="83"/>
      <w:bookmarkEnd w:id="84"/>
      <w:bookmarkEnd w:id="85"/>
      <w:bookmarkEnd w:id="86"/>
      <w:bookmarkEnd w:id="87"/>
      <w:bookmarkEnd w:id="88"/>
      <w:bookmarkEnd w:id="89"/>
      <w:bookmarkEnd w:id="90"/>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应急体系由综合预案、专项预案和现场处置方案组成。（应急预案体系组成内容见表1—（1）</w:t>
      </w:r>
    </w:p>
    <w:p>
      <w:pPr>
        <w:autoSpaceDE w:val="0"/>
        <w:autoSpaceDN w:val="0"/>
        <w:jc w:val="center"/>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表1—1 山西宁武大运华盛庄旺煤业有限公司应急预案体系</w:t>
      </w:r>
    </w:p>
    <w:tbl>
      <w:tblPr>
        <w:tblStyle w:val="25"/>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583"/>
        <w:gridCol w:w="643"/>
        <w:gridCol w:w="448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预案名称</w:t>
            </w:r>
          </w:p>
        </w:tc>
        <w:tc>
          <w:tcPr>
            <w:tcW w:w="1583"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预案类别</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预案组成内容</w:t>
            </w:r>
          </w:p>
        </w:tc>
        <w:tc>
          <w:tcPr>
            <w:tcW w:w="780" w:type="dxa"/>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一、综合预案</w:t>
            </w:r>
          </w:p>
        </w:tc>
        <w:tc>
          <w:tcPr>
            <w:tcW w:w="1583" w:type="dxa"/>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综合类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生产安全事故综合应急预案</w:t>
            </w:r>
          </w:p>
        </w:tc>
        <w:tc>
          <w:tcPr>
            <w:tcW w:w="780" w:type="dxa"/>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二、专项预案</w:t>
            </w: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自然灾害事故类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地震引发的次生灾害专项应急预案</w:t>
            </w:r>
          </w:p>
        </w:tc>
        <w:tc>
          <w:tcPr>
            <w:tcW w:w="780" w:type="dxa"/>
            <w:vMerge w:val="restart"/>
            <w:vAlign w:val="center"/>
          </w:tcPr>
          <w:p>
            <w:pPr>
              <w:autoSpaceDE w:val="0"/>
              <w:autoSpaceDN w:val="0"/>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冰雪天气引发的次生灾害专项应急预案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“雨季三防”事故专项应急预案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restart"/>
            <w:tcBorders>
              <w:left w:val="single" w:color="000000" w:sz="4" w:space="0"/>
            </w:tcBorders>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顶板事故专项应急预案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井下火灾事故专项应急预案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瓦斯事故专项应急预案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煤尘事故专项应急预案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矿井提升运输事故专项应急预案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right w:val="single" w:color="auto" w:sz="4" w:space="0"/>
            </w:tcBorders>
          </w:tcPr>
          <w:p>
            <w:pPr>
              <w:autoSpaceDE w:val="0"/>
              <w:autoSpaceDN w:val="0"/>
              <w:rPr>
                <w:bCs/>
                <w:color w:val="000000" w:themeColor="text1"/>
                <w:szCs w:val="21"/>
                <w14:textFill>
                  <w14:solidFill>
                    <w14:schemeClr w14:val="tx1"/>
                  </w14:solidFill>
                </w14:textFill>
              </w:rPr>
            </w:pPr>
          </w:p>
        </w:tc>
        <w:tc>
          <w:tcPr>
            <w:tcW w:w="5129" w:type="dxa"/>
            <w:gridSpan w:val="2"/>
            <w:tcBorders>
              <w:left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矿井供电事故专项应急预案</w:t>
            </w:r>
          </w:p>
        </w:tc>
        <w:tc>
          <w:tcPr>
            <w:tcW w:w="780" w:type="dxa"/>
            <w:vMerge w:val="continue"/>
            <w:tcBorders>
              <w:left w:val="single" w:color="auto" w:sz="4" w:space="0"/>
            </w:tcBorders>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Borders>
              <w:right w:val="single" w:color="000000" w:sz="4" w:space="0"/>
            </w:tcBorders>
          </w:tcPr>
          <w:p>
            <w:pPr>
              <w:autoSpaceDE w:val="0"/>
              <w:autoSpaceDN w:val="0"/>
              <w:rPr>
                <w:bCs/>
                <w:color w:val="000000" w:themeColor="text1"/>
                <w:szCs w:val="21"/>
                <w14:textFill>
                  <w14:solidFill>
                    <w14:schemeClr w14:val="tx1"/>
                  </w14:solidFill>
                </w14:textFill>
              </w:rPr>
            </w:pPr>
          </w:p>
        </w:tc>
        <w:tc>
          <w:tcPr>
            <w:tcW w:w="1583" w:type="dxa"/>
            <w:vMerge w:val="continue"/>
            <w:tcBorders>
              <w:left w:val="single" w:color="000000" w:sz="4" w:space="0"/>
            </w:tcBorders>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地面火灾事故专项应急预案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公共安全卫生类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职业病危害专项应急预案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爆炸材料爆炸、燃烧事故专项应急预案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三、现场处置方案</w:t>
            </w:r>
          </w:p>
        </w:tc>
        <w:tc>
          <w:tcPr>
            <w:tcW w:w="1583"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矿井灾害事故类</w:t>
            </w: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瓦斯爆炸事故现场处置方案</w:t>
            </w:r>
          </w:p>
        </w:tc>
        <w:tc>
          <w:tcPr>
            <w:tcW w:w="780" w:type="dxa"/>
            <w:vMerge w:val="restart"/>
            <w:vAlign w:val="center"/>
          </w:tcPr>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Cs/>
                <w:color w:val="000000" w:themeColor="text1"/>
                <w:szCs w:val="21"/>
                <w14:textFill>
                  <w14:solidFill>
                    <w14:schemeClr w14:val="tx1"/>
                  </w14:solidFill>
                </w14:textFill>
              </w:rPr>
            </w:pPr>
          </w:p>
          <w:p>
            <w:pPr>
              <w:autoSpaceDE w:val="0"/>
              <w:autoSpaceDN w:val="0"/>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煤尘爆炸事故现场处置方案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井下火灾事故现场处置方案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矿井供电事故现场处置方案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矿井提升事故现场处置方案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tcPr>
          <w:p>
            <w:pPr>
              <w:autoSpaceDE w:val="0"/>
              <w:autoSpaceDN w:val="0"/>
              <w:rPr>
                <w:bCs/>
                <w:color w:val="000000" w:themeColor="text1"/>
                <w:szCs w:val="21"/>
                <w14:textFill>
                  <w14:solidFill>
                    <w14:schemeClr w14:val="tx1"/>
                  </w14:solidFill>
                </w14:textFill>
              </w:rPr>
            </w:pPr>
          </w:p>
        </w:tc>
        <w:tc>
          <w:tcPr>
            <w:tcW w:w="5129" w:type="dxa"/>
            <w:gridSpan w:val="2"/>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地面火灾事故现场处置方案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vAlign w:val="center"/>
          </w:tcPr>
          <w:p>
            <w:pPr>
              <w:autoSpaceDE w:val="0"/>
              <w:autoSpaceDN w:val="0"/>
              <w:rPr>
                <w:bCs/>
                <w:color w:val="000000" w:themeColor="text1"/>
                <w:szCs w:val="21"/>
                <w14:textFill>
                  <w14:solidFill>
                    <w14:schemeClr w14:val="tx1"/>
                  </w14:solidFill>
                </w14:textFill>
              </w:rPr>
            </w:pP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顶板事故现场处置方案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公共安全类</w:t>
            </w: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爆炸物品事故现场处置方案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1583" w:type="dxa"/>
            <w:vMerge w:val="continue"/>
            <w:vAlign w:val="center"/>
          </w:tcPr>
          <w:p>
            <w:pPr>
              <w:autoSpaceDE w:val="0"/>
              <w:autoSpaceDN w:val="0"/>
              <w:rPr>
                <w:bCs/>
                <w:color w:val="000000" w:themeColor="text1"/>
                <w:szCs w:val="21"/>
                <w14:textFill>
                  <w14:solidFill>
                    <w14:schemeClr w14:val="tx1"/>
                  </w14:solidFill>
                </w14:textFill>
              </w:rPr>
            </w:pPr>
          </w:p>
        </w:tc>
        <w:tc>
          <w:tcPr>
            <w:tcW w:w="5129" w:type="dxa"/>
            <w:gridSpan w:val="2"/>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职业病危害事故现场处置方案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restart"/>
            <w:vAlign w:val="center"/>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自然灾害事故类</w:t>
            </w: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地震引发的次生灾害事故现场处置方案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continue"/>
          </w:tcPr>
          <w:p>
            <w:pPr>
              <w:autoSpaceDE w:val="0"/>
              <w:autoSpaceDN w:val="0"/>
              <w:rPr>
                <w:bCs/>
                <w:color w:val="000000" w:themeColor="text1"/>
                <w:szCs w:val="21"/>
                <w14:textFill>
                  <w14:solidFill>
                    <w14:schemeClr w14:val="tx1"/>
                  </w14:solidFill>
                </w14:textFill>
              </w:rPr>
            </w:pP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冰雪天气引发的次生灾害事故现场处置方案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tcPr>
          <w:p>
            <w:pPr>
              <w:autoSpaceDE w:val="0"/>
              <w:autoSpaceDN w:val="0"/>
              <w:rPr>
                <w:bCs/>
                <w:color w:val="000000" w:themeColor="text1"/>
                <w:szCs w:val="21"/>
                <w14:textFill>
                  <w14:solidFill>
                    <w14:schemeClr w14:val="tx1"/>
                  </w14:solidFill>
                </w14:textFill>
              </w:rPr>
            </w:pPr>
          </w:p>
        </w:tc>
        <w:tc>
          <w:tcPr>
            <w:tcW w:w="2226" w:type="dxa"/>
            <w:gridSpan w:val="2"/>
            <w:vMerge w:val="continue"/>
          </w:tcPr>
          <w:p>
            <w:pPr>
              <w:autoSpaceDE w:val="0"/>
              <w:autoSpaceDN w:val="0"/>
              <w:rPr>
                <w:bCs/>
                <w:color w:val="000000" w:themeColor="text1"/>
                <w:szCs w:val="21"/>
                <w14:textFill>
                  <w14:solidFill>
                    <w14:schemeClr w14:val="tx1"/>
                  </w14:solidFill>
                </w14:textFill>
              </w:rPr>
            </w:pPr>
          </w:p>
        </w:tc>
        <w:tc>
          <w:tcPr>
            <w:tcW w:w="4486" w:type="dxa"/>
            <w:tcBorders>
              <w:top w:val="single" w:color="auto" w:sz="4" w:space="0"/>
              <w:left w:val="single" w:color="auto" w:sz="4" w:space="0"/>
              <w:bottom w:val="single" w:color="auto" w:sz="4" w:space="0"/>
              <w:right w:val="single" w:color="auto" w:sz="4" w:space="0"/>
            </w:tcBorders>
          </w:tcPr>
          <w:p>
            <w:pPr>
              <w:autoSpaceDE w:val="0"/>
              <w:autoSpaceDN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“雨季三防”灾害事故现场处置方案</w:t>
            </w:r>
          </w:p>
        </w:tc>
        <w:tc>
          <w:tcPr>
            <w:tcW w:w="780" w:type="dxa"/>
            <w:vMerge w:val="continue"/>
          </w:tcPr>
          <w:p>
            <w:pPr>
              <w:autoSpaceDE w:val="0"/>
              <w:autoSpaceDN w:val="0"/>
              <w:rPr>
                <w:b/>
                <w:color w:val="000000" w:themeColor="text1"/>
                <w:szCs w:val="21"/>
                <w14:textFill>
                  <w14:solidFill>
                    <w14:schemeClr w14:val="tx1"/>
                  </w14:solidFill>
                </w14:textFill>
              </w:rPr>
            </w:pPr>
          </w:p>
        </w:tc>
      </w:tr>
    </w:tbl>
    <w:p>
      <w:pPr>
        <w:pStyle w:val="6"/>
        <w:ind w:firstLine="0" w:firstLineChars="0"/>
        <w:rPr>
          <w:rFonts w:ascii="黑体" w:hAnsi="黑体" w:eastAsia="黑体" w:cs="黑体"/>
          <w:b w:val="0"/>
          <w:bCs w:val="0"/>
          <w:color w:val="000000" w:themeColor="text1"/>
          <w14:textFill>
            <w14:solidFill>
              <w14:schemeClr w14:val="tx1"/>
            </w14:solidFill>
          </w14:textFill>
        </w:rPr>
      </w:pPr>
      <w:bookmarkStart w:id="91" w:name="_Toc26450"/>
      <w:bookmarkStart w:id="92" w:name="_Toc6991"/>
      <w:bookmarkStart w:id="93" w:name="_Toc23150"/>
      <w:bookmarkStart w:id="94" w:name="_Toc21228"/>
      <w:bookmarkStart w:id="95" w:name="_Toc19694"/>
      <w:bookmarkStart w:id="96" w:name="_Toc16124"/>
      <w:bookmarkStart w:id="97" w:name="_Toc12777"/>
      <w:bookmarkStart w:id="98" w:name="_Toc2579"/>
      <w:bookmarkStart w:id="99" w:name="_Toc19868"/>
      <w:bookmarkStart w:id="100" w:name="_Toc24638"/>
      <w:bookmarkStart w:id="101" w:name="_Toc15608"/>
      <w:bookmarkStart w:id="102" w:name="_Toc28603"/>
      <w:bookmarkStart w:id="103" w:name="_Toc9385"/>
      <w:r>
        <w:rPr>
          <w:rFonts w:hint="eastAsia" w:ascii="黑体" w:hAnsi="黑体" w:eastAsia="黑体" w:cs="黑体"/>
          <w:b w:val="0"/>
          <w:bCs w:val="0"/>
          <w:color w:val="000000" w:themeColor="text1"/>
          <w14:textFill>
            <w14:solidFill>
              <w14:schemeClr w14:val="tx1"/>
            </w14:solidFill>
          </w14:textFill>
        </w:rPr>
        <w:t>1.</w:t>
      </w:r>
      <w:r>
        <w:rPr>
          <w:rFonts w:hint="eastAsia" w:ascii="黑体" w:hAnsi="黑体" w:eastAsia="黑体" w:cs="黑体"/>
          <w:b w:val="0"/>
          <w:bCs w:val="0"/>
          <w:color w:val="000000" w:themeColor="text1"/>
          <w:lang w:val="en-US" w:eastAsia="zh-CN"/>
          <w14:textFill>
            <w14:solidFill>
              <w14:schemeClr w14:val="tx1"/>
            </w14:solidFill>
          </w14:textFill>
        </w:rPr>
        <w:t>5</w:t>
      </w:r>
      <w:r>
        <w:rPr>
          <w:rFonts w:hint="eastAsia" w:ascii="黑体" w:hAnsi="黑体" w:eastAsia="黑体" w:cs="黑体"/>
          <w:b w:val="0"/>
          <w:bCs w:val="0"/>
          <w:color w:val="000000" w:themeColor="text1"/>
          <w14:textFill>
            <w14:solidFill>
              <w14:schemeClr w14:val="tx1"/>
            </w14:solidFill>
          </w14:textFill>
        </w:rPr>
        <w:t>预案衔接</w:t>
      </w:r>
      <w:bookmarkEnd w:id="91"/>
    </w:p>
    <w:p>
      <w:pPr>
        <w:autoSpaceDE w:val="0"/>
        <w:autoSpaceDN w:val="0"/>
        <w:ind w:firstLine="560" w:firstLineChars="200"/>
        <w:rPr>
          <w:rFonts w:hint="eastAsia"/>
          <w:color w:val="000000" w:themeColor="text1"/>
          <w:szCs w:val="28"/>
          <w14:textFill>
            <w14:solidFill>
              <w14:schemeClr w14:val="tx1"/>
            </w14:solidFill>
          </w14:textFill>
        </w:rPr>
      </w:pPr>
      <w:r>
        <w:rPr>
          <w:rFonts w:hint="eastAsia"/>
          <w:color w:val="000000" w:themeColor="text1"/>
          <w:szCs w:val="28"/>
          <w:lang w:eastAsia="zh-CN"/>
          <w14:textFill>
            <w14:solidFill>
              <w14:schemeClr w14:val="tx1"/>
            </w14:solidFill>
          </w14:textFill>
        </w:rPr>
        <w:t>庄旺煤业</w:t>
      </w:r>
      <w:r>
        <w:rPr>
          <w:rFonts w:hint="eastAsia"/>
          <w:color w:val="000000" w:themeColor="text1"/>
          <w:szCs w:val="28"/>
          <w14:textFill>
            <w14:solidFill>
              <w14:schemeClr w14:val="tx1"/>
            </w14:solidFill>
          </w14:textFill>
        </w:rPr>
        <w:t>应急预案与</w:t>
      </w:r>
      <w:r>
        <w:rPr>
          <w:rFonts w:hint="eastAsia"/>
          <w:color w:val="000000" w:themeColor="text1"/>
          <w:szCs w:val="28"/>
          <w:lang w:eastAsia="zh-CN"/>
          <w14:textFill>
            <w14:solidFill>
              <w14:schemeClr w14:val="tx1"/>
            </w14:solidFill>
          </w14:textFill>
        </w:rPr>
        <w:t>省、市、县行业管理部门及集团公司生产安全事故应急预案和宁武县</w:t>
      </w:r>
      <w:r>
        <w:rPr>
          <w:rFonts w:hint="eastAsia"/>
          <w:color w:val="000000" w:themeColor="text1"/>
          <w:szCs w:val="28"/>
          <w14:textFill>
            <w14:solidFill>
              <w14:schemeClr w14:val="tx1"/>
            </w14:solidFill>
          </w14:textFill>
        </w:rPr>
        <w:t>政府生产安全应急预案有效衔接</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具体衔接关系如表1-1：</w:t>
      </w:r>
    </w:p>
    <w:p>
      <w:pPr>
        <w:spacing w:before="60" w:after="60"/>
        <w:jc w:val="center"/>
        <w:rPr>
          <w:rFonts w:hint="eastAsia" w:ascii="宋体" w:hAnsi="宋体" w:eastAsia="宋体" w:cs="宋体"/>
          <w:bCs/>
          <w:kern w:val="0"/>
          <w:sz w:val="28"/>
          <w:szCs w:val="28"/>
        </w:rPr>
      </w:pPr>
      <w:r>
        <w:rPr>
          <w:rFonts w:hint="eastAsia" w:ascii="宋体" w:hAnsi="宋体" w:eastAsia="宋体" w:cs="宋体"/>
          <w:sz w:val="24"/>
          <w:szCs w:val="21"/>
        </w:rPr>
        <w:t>表1-1相关单位应急预案衔接表</w:t>
      </w:r>
    </w:p>
    <w:tbl>
      <w:tblPr>
        <w:tblStyle w:val="47"/>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913"/>
        <w:gridCol w:w="4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b/>
                <w:kern w:val="0"/>
                <w:sz w:val="20"/>
                <w:szCs w:val="20"/>
              </w:rPr>
              <w:t>衔接</w:t>
            </w:r>
          </w:p>
        </w:tc>
        <w:tc>
          <w:tcPr>
            <w:tcW w:w="2913" w:type="dxa"/>
            <w:noWrap w:val="0"/>
            <w:vAlign w:val="center"/>
          </w:tcPr>
          <w:p>
            <w:pPr>
              <w:jc w:val="center"/>
              <w:rPr>
                <w:rFonts w:hint="eastAsia" w:ascii="宋体" w:hAnsi="宋体" w:eastAsia="宋体" w:cs="宋体"/>
                <w:b/>
                <w:kern w:val="0"/>
                <w:sz w:val="20"/>
                <w:szCs w:val="20"/>
              </w:rPr>
            </w:pPr>
            <w:r>
              <w:rPr>
                <w:rFonts w:hint="eastAsia" w:ascii="宋体" w:hAnsi="宋体" w:eastAsia="宋体" w:cs="宋体"/>
                <w:b/>
                <w:kern w:val="0"/>
                <w:sz w:val="20"/>
                <w:szCs w:val="20"/>
              </w:rPr>
              <w:t>单位名称</w:t>
            </w:r>
          </w:p>
        </w:tc>
        <w:tc>
          <w:tcPr>
            <w:tcW w:w="4823" w:type="dxa"/>
            <w:noWrap w:val="0"/>
            <w:vAlign w:val="center"/>
          </w:tcPr>
          <w:p>
            <w:pPr>
              <w:jc w:val="center"/>
              <w:rPr>
                <w:rFonts w:hint="eastAsia" w:ascii="宋体" w:hAnsi="宋体" w:eastAsia="宋体" w:cs="宋体"/>
                <w:b/>
                <w:kern w:val="0"/>
                <w:sz w:val="20"/>
                <w:szCs w:val="20"/>
              </w:rPr>
            </w:pPr>
            <w:r>
              <w:rPr>
                <w:rFonts w:hint="eastAsia" w:ascii="宋体" w:hAnsi="宋体" w:eastAsia="宋体" w:cs="宋体"/>
                <w:b/>
                <w:kern w:val="0"/>
                <w:sz w:val="20"/>
                <w:szCs w:val="20"/>
              </w:rPr>
              <w:t>预案名称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restart"/>
            <w:noWrap w:val="0"/>
            <w:vAlign w:val="center"/>
          </w:tcPr>
          <w:p>
            <w:pPr>
              <w:jc w:val="center"/>
              <w:rPr>
                <w:rFonts w:hint="eastAsia" w:ascii="宋体" w:hAnsi="宋体" w:cs="宋体"/>
                <w:kern w:val="0"/>
                <w:sz w:val="20"/>
                <w:szCs w:val="20"/>
                <w:lang w:eastAsia="zh-CN"/>
              </w:rPr>
            </w:pPr>
            <w:r>
              <w:rPr>
                <w:rFonts w:hint="eastAsia" w:ascii="宋体" w:hAnsi="宋体" w:cs="宋体"/>
                <w:kern w:val="0"/>
                <w:sz w:val="20"/>
                <w:szCs w:val="20"/>
                <w:lang w:eastAsia="zh-CN"/>
              </w:rPr>
              <w:t>上级</w:t>
            </w:r>
          </w:p>
          <w:p>
            <w:pPr>
              <w:jc w:val="center"/>
              <w:rPr>
                <w:rFonts w:hint="eastAsia" w:ascii="宋体" w:hAnsi="宋体" w:eastAsia="宋体" w:cs="宋体"/>
                <w:kern w:val="0"/>
                <w:sz w:val="20"/>
                <w:szCs w:val="20"/>
              </w:rPr>
            </w:pPr>
            <w:r>
              <w:rPr>
                <w:rFonts w:hint="eastAsia" w:ascii="宋体" w:hAnsi="宋体" w:cs="宋体"/>
                <w:kern w:val="0"/>
                <w:sz w:val="20"/>
                <w:szCs w:val="20"/>
                <w:lang w:eastAsia="zh-CN"/>
              </w:rPr>
              <w:t>单位</w:t>
            </w:r>
          </w:p>
        </w:tc>
        <w:tc>
          <w:tcPr>
            <w:tcW w:w="2913" w:type="dxa"/>
            <w:noWrap w:val="0"/>
            <w:vAlign w:val="center"/>
          </w:tcPr>
          <w:p>
            <w:pPr>
              <w:jc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宁武县人民政府</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rPr>
            </w:pPr>
            <w:r>
              <w:rPr>
                <w:rFonts w:hint="eastAsia" w:ascii="宋体" w:hAnsi="宋体" w:cs="宋体"/>
                <w:kern w:val="0"/>
                <w:sz w:val="20"/>
                <w:szCs w:val="20"/>
                <w:lang w:eastAsia="zh-CN"/>
              </w:rPr>
              <w:t>宁武县应急管理局</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eastAsia="宋体" w:cs="宋体"/>
                <w:kern w:val="0"/>
                <w:sz w:val="20"/>
                <w:szCs w:val="20"/>
              </w:rPr>
            </w:pPr>
            <w:r>
              <w:rPr>
                <w:rFonts w:hint="eastAsia" w:ascii="宋体" w:hAnsi="宋体" w:cs="宋体"/>
                <w:kern w:val="0"/>
                <w:sz w:val="20"/>
                <w:szCs w:val="20"/>
                <w:lang w:eastAsia="zh-CN"/>
              </w:rPr>
              <w:t>忻州市</w:t>
            </w:r>
            <w:r>
              <w:rPr>
                <w:rFonts w:hint="eastAsia" w:ascii="宋体" w:hAnsi="宋体" w:eastAsia="宋体" w:cs="宋体"/>
                <w:kern w:val="0"/>
                <w:sz w:val="20"/>
                <w:szCs w:val="20"/>
              </w:rPr>
              <w:t>矿山救护队</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《矿山救护队应急预案》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 w:type="dxa"/>
            <w:vMerge w:val="continue"/>
            <w:noWrap w:val="0"/>
            <w:vAlign w:val="center"/>
          </w:tcPr>
          <w:p>
            <w:pPr>
              <w:jc w:val="center"/>
              <w:rPr>
                <w:rFonts w:hint="eastAsia" w:ascii="宋体" w:hAnsi="宋体" w:eastAsia="宋体" w:cs="宋体"/>
                <w:kern w:val="0"/>
                <w:sz w:val="20"/>
                <w:szCs w:val="20"/>
              </w:rPr>
            </w:pPr>
          </w:p>
        </w:tc>
        <w:tc>
          <w:tcPr>
            <w:tcW w:w="2913" w:type="dxa"/>
            <w:noWrap w:val="0"/>
            <w:vAlign w:val="center"/>
          </w:tcPr>
          <w:p>
            <w:pPr>
              <w:jc w:val="center"/>
              <w:rPr>
                <w:rFonts w:hint="eastAsia" w:ascii="宋体" w:hAnsi="宋体" w:cs="宋体"/>
                <w:kern w:val="0"/>
                <w:sz w:val="20"/>
                <w:szCs w:val="20"/>
                <w:lang w:eastAsia="zh-CN"/>
              </w:rPr>
            </w:pPr>
            <w:r>
              <w:rPr>
                <w:rFonts w:hint="eastAsia" w:ascii="宋体" w:hAnsi="宋体" w:cs="宋体"/>
                <w:kern w:val="0"/>
                <w:sz w:val="20"/>
                <w:szCs w:val="20"/>
                <w:lang w:eastAsia="zh-CN"/>
              </w:rPr>
              <w:t>山西宁武大运华盛能源集团有限公司</w:t>
            </w:r>
          </w:p>
        </w:tc>
        <w:tc>
          <w:tcPr>
            <w:tcW w:w="4823" w:type="dxa"/>
            <w:noWrap w:val="0"/>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w:t>
            </w:r>
            <w:r>
              <w:rPr>
                <w:rFonts w:hint="eastAsia" w:ascii="宋体" w:hAnsi="宋体" w:cs="宋体"/>
                <w:kern w:val="0"/>
                <w:sz w:val="20"/>
                <w:szCs w:val="20"/>
                <w:lang w:eastAsia="zh-CN"/>
              </w:rPr>
              <w:t>生产安全事故</w:t>
            </w:r>
            <w:r>
              <w:rPr>
                <w:rFonts w:hint="eastAsia" w:ascii="宋体" w:hAnsi="宋体" w:eastAsia="宋体" w:cs="宋体"/>
                <w:kern w:val="0"/>
                <w:sz w:val="20"/>
                <w:szCs w:val="20"/>
              </w:rPr>
              <w:t>应急预案》</w:t>
            </w:r>
          </w:p>
        </w:tc>
      </w:tr>
    </w:tbl>
    <w:p>
      <w:pPr>
        <w:autoSpaceDE w:val="0"/>
        <w:autoSpaceDN w:val="0"/>
        <w:outlineLvl w:val="2"/>
        <w:rPr>
          <w:rFonts w:hint="eastAsia" w:ascii="黑体" w:hAnsi="黑体" w:eastAsia="黑体" w:cs="黑体"/>
          <w:bCs/>
          <w:color w:val="000000" w:themeColor="text1"/>
          <w:sz w:val="32"/>
          <w:szCs w:val="32"/>
          <w14:textFill>
            <w14:solidFill>
              <w14:schemeClr w14:val="tx1"/>
            </w14:solidFill>
          </w14:textFill>
        </w:rPr>
      </w:pPr>
    </w:p>
    <w:p>
      <w:pPr>
        <w:pStyle w:val="6"/>
        <w:ind w:firstLine="0" w:firstLineChars="0"/>
        <w:rPr>
          <w:rFonts w:hint="eastAsia" w:ascii="黑体" w:hAnsi="黑体" w:eastAsia="黑体" w:cs="黑体"/>
          <w:b w:val="0"/>
          <w:bCs w:val="0"/>
          <w:color w:val="000000" w:themeColor="text1"/>
          <w14:textFill>
            <w14:solidFill>
              <w14:schemeClr w14:val="tx1"/>
            </w14:solidFill>
          </w14:textFill>
        </w:rPr>
      </w:pPr>
      <w:bookmarkStart w:id="104" w:name="_Toc24741"/>
      <w:r>
        <w:rPr>
          <w:rFonts w:hint="eastAsia" w:ascii="黑体" w:hAnsi="黑体" w:eastAsia="黑体" w:cs="黑体"/>
          <w:b w:val="0"/>
          <w:bCs w:val="0"/>
          <w:color w:val="000000" w:themeColor="text1"/>
          <w14:textFill>
            <w14:solidFill>
              <w14:schemeClr w14:val="tx1"/>
            </w14:solidFill>
          </w14:textFill>
        </w:rPr>
        <w:t>1.</w:t>
      </w:r>
      <w:r>
        <w:rPr>
          <w:rFonts w:hint="eastAsia" w:ascii="黑体" w:hAnsi="黑体" w:eastAsia="黑体" w:cs="黑体"/>
          <w:b w:val="0"/>
          <w:bCs w:val="0"/>
          <w:color w:val="000000" w:themeColor="text1"/>
          <w:lang w:val="en-US" w:eastAsia="zh-CN"/>
          <w14:textFill>
            <w14:solidFill>
              <w14:schemeClr w14:val="tx1"/>
            </w14:solidFill>
          </w14:textFill>
        </w:rPr>
        <w:t>6</w:t>
      </w:r>
      <w:r>
        <w:rPr>
          <w:rFonts w:hint="eastAsia" w:ascii="黑体" w:hAnsi="黑体" w:eastAsia="黑体" w:cs="黑体"/>
          <w:b w:val="0"/>
          <w:bCs w:val="0"/>
          <w:color w:val="000000" w:themeColor="text1"/>
          <w14:textFill>
            <w14:solidFill>
              <w14:schemeClr w14:val="tx1"/>
            </w14:solidFill>
          </w14:textFill>
        </w:rPr>
        <w:t>应急工作原则</w:t>
      </w:r>
      <w:bookmarkEnd w:id="92"/>
      <w:bookmarkEnd w:id="93"/>
      <w:bookmarkEnd w:id="94"/>
      <w:bookmarkEnd w:id="95"/>
      <w:bookmarkEnd w:id="96"/>
      <w:bookmarkEnd w:id="97"/>
      <w:bookmarkEnd w:id="98"/>
      <w:bookmarkEnd w:id="99"/>
      <w:bookmarkEnd w:id="100"/>
      <w:bookmarkEnd w:id="101"/>
      <w:bookmarkEnd w:id="102"/>
      <w:bookmarkEnd w:id="103"/>
      <w:bookmarkEnd w:id="104"/>
    </w:p>
    <w:p>
      <w:pPr>
        <w:ind w:firstLine="548" w:firstLineChars="196"/>
        <w:rPr>
          <w:color w:val="000000" w:themeColor="text1"/>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w:t>
      </w:r>
      <w:r>
        <w:rPr>
          <w:rFonts w:hint="eastAsia"/>
          <w:color w:val="000000" w:themeColor="text1"/>
          <w14:textFill>
            <w14:solidFill>
              <w14:schemeClr w14:val="tx1"/>
            </w14:solidFill>
          </w14:textFill>
        </w:rPr>
        <w:t>安全第一、预防为主、综合治理。</w:t>
      </w:r>
      <w:r>
        <w:rPr>
          <w:rFonts w:hint="eastAsia"/>
          <w:color w:val="000000" w:themeColor="text1"/>
          <w:szCs w:val="28"/>
          <w14:textFill>
            <w14:solidFill>
              <w14:schemeClr w14:val="tx1"/>
            </w14:solidFill>
          </w14:textFill>
        </w:rPr>
        <w:t>把保障职工群众的生命安全和身体健康、最大程度地预防和减少事故造成的人员伤亡作为首要任务。切实加强应急人员的安全防护。充分发挥人的主观能动性，充分发挥专业救援力量的骨干作用和职工群众的基础作用。</w:t>
      </w:r>
      <w:r>
        <w:rPr>
          <w:color w:val="000000" w:themeColor="text1"/>
          <w:szCs w:val="28"/>
          <w14:textFill>
            <w14:solidFill>
              <w14:schemeClr w14:val="tx1"/>
            </w14:solidFill>
          </w14:textFill>
        </w:rPr>
        <w:t xml:space="preserve"> </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2）统一领导，分级负责。在统一领导和协调下，各科室、队组按照各自职责和权限，负责生产安全事故的应急管理和应急处置工作。</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3）依靠科学，依法规范。采用先进技术，充分发挥专家作用，实行科学民主决策。依法规范应急工作，确保应急预案的科学性、权威性和可操作性。</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预防为主，防治结合。贯彻落实“安全第一，预防为主，综合治理”的方针，坚持事故灾难应急与预防工作相结合。做好预防、预测、预警和预报工作，做好常态下的风险评估、物资储备、队伍建设、完善装备、预案演练等工作。</w:t>
      </w:r>
    </w:p>
    <w:p>
      <w:pPr>
        <w:autoSpaceDE w:val="0"/>
        <w:autoSpaceDN w:val="0"/>
        <w:ind w:firstLine="537" w:firstLineChars="192"/>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5）落实“三项权利”。一是职工现场“紧急避险逃生权”，二是调度人员紧急情况下撤人的“调度指挥权”，三是现场管理干部紧急情况下撤人的“一线指挥权”。干部职工在现场作业过程中遇到突发险情时，可以不等上级指示，立即撤到安全地点，一线指挥员和调度人员可以按照应急预案要求，指挥现场人员紧急避险，然后再向上级领导请示汇报。</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（6）快速响应。</w:t>
      </w:r>
      <w:r>
        <w:rPr>
          <w:color w:val="000000" w:themeColor="text1"/>
          <w:szCs w:val="28"/>
          <w14:textFill>
            <w14:solidFill>
              <w14:schemeClr w14:val="tx1"/>
            </w14:solidFill>
          </w14:textFill>
        </w:rPr>
        <w:t>事故</w:t>
      </w:r>
      <w:r>
        <w:rPr>
          <w:rFonts w:hint="eastAsia"/>
          <w:color w:val="000000" w:themeColor="text1"/>
          <w:szCs w:val="28"/>
          <w14:textFill>
            <w14:solidFill>
              <w14:schemeClr w14:val="tx1"/>
            </w14:solidFill>
          </w14:textFill>
        </w:rPr>
        <w:t>应急</w:t>
      </w:r>
      <w:r>
        <w:rPr>
          <w:color w:val="000000" w:themeColor="text1"/>
          <w:szCs w:val="28"/>
          <w14:textFill>
            <w14:solidFill>
              <w14:schemeClr w14:val="tx1"/>
            </w14:solidFill>
          </w14:textFill>
        </w:rPr>
        <w:t xml:space="preserve">工作立即展开，人员快速出动，及时控制局面。以及时、快速减少危害的扩大，避免和减少事故带来的损失。 </w:t>
      </w:r>
    </w:p>
    <w:p>
      <w:pPr>
        <w:autoSpaceDE w:val="0"/>
        <w:autoSpaceDN w:val="0"/>
        <w:ind w:firstLine="537" w:firstLineChars="192"/>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105" w:name="_Toc24234"/>
      <w:bookmarkStart w:id="106" w:name="_Toc7799"/>
      <w:bookmarkStart w:id="107" w:name="_Toc1361"/>
      <w:bookmarkStart w:id="108" w:name="_Toc18880"/>
      <w:bookmarkStart w:id="109" w:name="_Toc32370"/>
      <w:bookmarkStart w:id="110" w:name="_Toc3033"/>
      <w:bookmarkStart w:id="111" w:name="_Toc29723"/>
      <w:bookmarkStart w:id="112" w:name="_Toc20657"/>
      <w:bookmarkStart w:id="113" w:name="_Toc16781"/>
      <w:bookmarkStart w:id="114" w:name="_Toc9796"/>
      <w:bookmarkStart w:id="115" w:name="_Toc12748"/>
      <w:r>
        <w:rPr>
          <w:b w:val="0"/>
          <w:bCs w:val="0"/>
          <w:color w:val="000000" w:themeColor="text1"/>
          <w:sz w:val="40"/>
          <w:szCs w:val="40"/>
          <w14:textFill>
            <w14:solidFill>
              <w14:schemeClr w14:val="tx1"/>
            </w14:solidFill>
          </w14:textFill>
        </w:rPr>
        <w:t>2</w:t>
      </w:r>
      <w:bookmarkEnd w:id="105"/>
      <w:bookmarkEnd w:id="106"/>
      <w:bookmarkEnd w:id="107"/>
      <w:bookmarkEnd w:id="108"/>
      <w:bookmarkEnd w:id="109"/>
      <w:bookmarkEnd w:id="110"/>
      <w:bookmarkEnd w:id="111"/>
      <w:bookmarkEnd w:id="112"/>
      <w:bookmarkEnd w:id="113"/>
      <w:r>
        <w:rPr>
          <w:rFonts w:hint="eastAsia"/>
          <w:b w:val="0"/>
          <w:bCs w:val="0"/>
          <w:color w:val="000000" w:themeColor="text1"/>
          <w:sz w:val="40"/>
          <w:szCs w:val="40"/>
          <w14:textFill>
            <w14:solidFill>
              <w14:schemeClr w14:val="tx1"/>
            </w14:solidFill>
          </w14:textFill>
        </w:rPr>
        <w:t>、危险源与风险分析</w:t>
      </w:r>
      <w:bookmarkEnd w:id="114"/>
      <w:bookmarkEnd w:id="115"/>
    </w:p>
    <w:p>
      <w:pPr>
        <w:autoSpaceDE w:val="0"/>
        <w:autoSpaceDN w:val="0"/>
        <w:outlineLvl w:val="2"/>
        <w:rPr>
          <w:rFonts w:ascii="黑体" w:hAnsi="黑体" w:eastAsia="黑体" w:cs="黑体"/>
          <w:bCs/>
          <w:color w:val="000000" w:themeColor="text1"/>
          <w:sz w:val="32"/>
          <w:szCs w:val="32"/>
          <w14:textFill>
            <w14:solidFill>
              <w14:schemeClr w14:val="tx1"/>
            </w14:solidFill>
          </w14:textFill>
        </w:rPr>
      </w:pPr>
      <w:bookmarkStart w:id="116" w:name="_Toc3561"/>
      <w:bookmarkStart w:id="117" w:name="_Toc10781"/>
      <w:bookmarkStart w:id="118" w:name="_Toc472"/>
      <w:bookmarkStart w:id="119" w:name="_Toc20598"/>
      <w:bookmarkStart w:id="120" w:name="_Toc8347"/>
      <w:bookmarkStart w:id="121" w:name="_Toc4875"/>
      <w:bookmarkStart w:id="122" w:name="_Toc14557"/>
      <w:bookmarkStart w:id="123" w:name="_Toc20593"/>
      <w:bookmarkStart w:id="124" w:name="_Toc9979"/>
      <w:bookmarkStart w:id="125" w:name="_Toc16710"/>
      <w:bookmarkStart w:id="126" w:name="_Toc1136"/>
      <w:bookmarkStart w:id="127" w:name="_Toc17383"/>
      <w:bookmarkStart w:id="128" w:name="_Toc30417"/>
      <w:r>
        <w:rPr>
          <w:rFonts w:hint="eastAsia" w:ascii="黑体" w:hAnsi="黑体" w:eastAsia="黑体" w:cs="黑体"/>
          <w:bCs/>
          <w:color w:val="000000" w:themeColor="text1"/>
          <w:sz w:val="32"/>
          <w:szCs w:val="32"/>
          <w14:textFill>
            <w14:solidFill>
              <w14:schemeClr w14:val="tx1"/>
            </w14:solidFill>
          </w14:textFill>
        </w:rPr>
        <w:t>2.1生产经营单位概况</w:t>
      </w:r>
      <w:bookmarkEnd w:id="116"/>
      <w:bookmarkEnd w:id="117"/>
      <w:bookmarkEnd w:id="118"/>
      <w:bookmarkEnd w:id="119"/>
      <w:bookmarkEnd w:id="120"/>
      <w:bookmarkEnd w:id="121"/>
      <w:bookmarkEnd w:id="122"/>
      <w:bookmarkEnd w:id="123"/>
      <w:bookmarkEnd w:id="124"/>
      <w:bookmarkEnd w:id="125"/>
      <w:bookmarkEnd w:id="126"/>
      <w:bookmarkEnd w:id="127"/>
      <w:bookmarkEnd w:id="128"/>
    </w:p>
    <w:p>
      <w:pPr>
        <w:ind w:firstLine="560" w:firstLineChars="200"/>
        <w:rPr>
          <w:rFonts w:ascii="黑体" w:hAnsi="黑体" w:eastAsia="黑体" w:cs="黑体"/>
          <w:bCs/>
          <w:color w:val="000000" w:themeColor="text1"/>
          <w:szCs w:val="28"/>
          <w14:textFill>
            <w14:solidFill>
              <w14:schemeClr w14:val="tx1"/>
            </w14:solidFill>
          </w14:textFill>
        </w:rPr>
      </w:pPr>
      <w:bookmarkStart w:id="129" w:name="_Toc24644"/>
      <w:bookmarkStart w:id="130" w:name="_Toc11757"/>
      <w:bookmarkStart w:id="131" w:name="_Toc24904"/>
      <w:bookmarkStart w:id="132" w:name="_Toc20108"/>
      <w:r>
        <w:rPr>
          <w:rFonts w:hint="eastAsia" w:ascii="黑体" w:hAnsi="黑体" w:eastAsia="黑体" w:cs="黑体"/>
          <w:bCs/>
          <w:color w:val="000000" w:themeColor="text1"/>
          <w:szCs w:val="28"/>
          <w14:textFill>
            <w14:solidFill>
              <w14:schemeClr w14:val="tx1"/>
            </w14:solidFill>
          </w14:textFill>
        </w:rPr>
        <w:t>2.1.1矿井简介</w:t>
      </w:r>
      <w:bookmarkEnd w:id="129"/>
      <w:bookmarkEnd w:id="130"/>
      <w:bookmarkEnd w:id="131"/>
      <w:bookmarkEnd w:id="132"/>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矿井名称：山西宁武大运华盛庄旺煤业有限公司；</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经济类型：地方国有企业；</w:t>
      </w:r>
    </w:p>
    <w:p>
      <w:pPr>
        <w:autoSpaceDE w:val="0"/>
        <w:autoSpaceDN w:val="0"/>
        <w:ind w:firstLine="537" w:firstLineChars="19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隶属关系：山西大运华盛能源集团有限公司；</w:t>
      </w:r>
    </w:p>
    <w:p>
      <w:pPr>
        <w:autoSpaceDE w:val="0"/>
        <w:autoSpaceDN w:val="0"/>
        <w:ind w:firstLine="537" w:firstLineChars="192"/>
        <w:rPr>
          <w:rFonts w:hint="eastAsia" w:eastAsia="宋体"/>
          <w:color w:val="000000" w:themeColor="text1"/>
          <w:szCs w:val="28"/>
          <w:lang w:eastAsia="zh-CN"/>
          <w14:textFill>
            <w14:solidFill>
              <w14:schemeClr w14:val="tx1"/>
            </w14:solidFill>
          </w14:textFill>
        </w:rPr>
      </w:pPr>
      <w:r>
        <w:rPr>
          <w:rFonts w:hint="eastAsia"/>
          <w:color w:val="000000" w:themeColor="text1"/>
          <w:szCs w:val="28"/>
          <w14:textFill>
            <w14:solidFill>
              <w14:schemeClr w14:val="tx1"/>
            </w14:solidFill>
          </w14:textFill>
        </w:rPr>
        <w:t>经理姓名：</w:t>
      </w:r>
      <w:r>
        <w:rPr>
          <w:rFonts w:hint="eastAsia"/>
          <w:color w:val="000000" w:themeColor="text1"/>
          <w:szCs w:val="28"/>
          <w:lang w:eastAsia="zh-CN"/>
          <w14:textFill>
            <w14:solidFill>
              <w14:schemeClr w14:val="tx1"/>
            </w14:solidFill>
          </w14:textFill>
        </w:rPr>
        <w:t>雷志宏</w:t>
      </w:r>
    </w:p>
    <w:p>
      <w:pPr>
        <w:autoSpaceDE w:val="0"/>
        <w:autoSpaceDN w:val="0"/>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2.1.2地理位置及交通</w:t>
      </w:r>
    </w:p>
    <w:p>
      <w:pPr>
        <w:rPr>
          <w:rFonts w:cs="宋体"/>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 xml:space="preserve">    </w:t>
      </w:r>
      <w:r>
        <w:rPr>
          <w:rFonts w:hint="eastAsia" w:cs="宋体"/>
          <w:color w:val="000000" w:themeColor="text1"/>
          <w14:textFill>
            <w14:solidFill>
              <w14:schemeClr w14:val="tx1"/>
            </w14:solidFill>
          </w14:textFill>
        </w:rPr>
        <w:t>山西宁武大运华盛庄旺井田位于宁武县县城东北方向直距约6km处凤凰镇后石湖村一带。行政区划属凤凰镇管辖。井田地理坐标：东经112°21′44″～112°22′23″，北纬 38°59′44″～39°01′54″。</w:t>
      </w:r>
    </w:p>
    <w:p>
      <w:pPr>
        <w:autoSpaceDE w:val="0"/>
        <w:autoSpaceDN w:val="0"/>
        <w:ind w:firstLine="537" w:firstLineChars="192"/>
        <w:rPr>
          <w:rFonts w:cs="宋体"/>
          <w:color w:val="000000" w:themeColor="text1"/>
          <w:szCs w:val="28"/>
          <w14:textFill>
            <w14:solidFill>
              <w14:schemeClr w14:val="tx1"/>
            </w14:solidFill>
          </w14:textFill>
        </w:rPr>
      </w:pPr>
      <w:r>
        <w:rPr>
          <w:rFonts w:hint="eastAsia" w:cs="宋体"/>
          <w:color w:val="000000" w:themeColor="text1"/>
          <w:szCs w:val="24"/>
          <w14:textFill>
            <w14:solidFill>
              <w14:schemeClr w14:val="tx1"/>
            </w14:solidFill>
          </w14:textFill>
        </w:rPr>
        <w:t>井田北中部有大运公路通过，向西南行程6km可达宁武县城煤炭集运站，距阳方口煤炭集运站约11km，也可通往宁(武)静(乐)铁路，或通往宁白线。交通运输较为便利。</w:t>
      </w:r>
      <w:r>
        <w:rPr>
          <w:rFonts w:hint="eastAsia" w:cs="宋体"/>
          <w:color w:val="000000" w:themeColor="text1"/>
          <w:szCs w:val="28"/>
          <w14:textFill>
            <w14:solidFill>
              <w14:schemeClr w14:val="tx1"/>
            </w14:solidFill>
          </w14:textFill>
        </w:rPr>
        <w:t>（见交通位置图2-1-（1）。</w:t>
      </w:r>
    </w:p>
    <w:p>
      <w:pPr>
        <w:ind w:firstLine="560" w:firstLineChars="200"/>
        <w:rPr>
          <w:rFonts w:cs="宋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交通位图2-1-1</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14:textFill>
            <w14:solidFill>
              <w14:schemeClr w14:val="tx1"/>
            </w14:solidFill>
          </w14:textFill>
        </w:rPr>
        <w:drawing>
          <wp:inline distT="0" distB="0" distL="114300" distR="114300">
            <wp:extent cx="5005705" cy="7707630"/>
            <wp:effectExtent l="0" t="0" r="4445" b="7620"/>
            <wp:docPr id="4" name="图片 2" descr="庄旺交通位置图副本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庄旺交通位置图副本11"/>
                    <pic:cNvPicPr>
                      <a:picLocks noChangeAspect="1"/>
                    </pic:cNvPicPr>
                  </pic:nvPicPr>
                  <pic:blipFill>
                    <a:blip r:embed="rId22"/>
                    <a:stretch>
                      <a:fillRect/>
                    </a:stretch>
                  </pic:blipFill>
                  <pic:spPr>
                    <a:xfrm>
                      <a:off x="0" y="0"/>
                      <a:ext cx="5005705" cy="7707630"/>
                    </a:xfrm>
                    <a:prstGeom prst="rect">
                      <a:avLst/>
                    </a:prstGeom>
                    <a:noFill/>
                    <a:ln w="9525">
                      <a:noFill/>
                    </a:ln>
                  </pic:spPr>
                </pic:pic>
              </a:graphicData>
            </a:graphic>
          </wp:inline>
        </w:drawing>
      </w:r>
      <w:r>
        <w:rPr>
          <w:rFonts w:hint="eastAsia"/>
          <w:b/>
          <w:bCs/>
          <w:color w:val="000000" w:themeColor="text1"/>
          <w:szCs w:val="28"/>
          <w14:textFill>
            <w14:solidFill>
              <w14:schemeClr w14:val="tx1"/>
            </w14:solidFill>
          </w14:textFill>
        </w:rPr>
        <w:t xml:space="preserve"> </w:t>
      </w:r>
    </w:p>
    <w:p>
      <w:pPr>
        <w:ind w:firstLine="560" w:firstLineChars="200"/>
        <w:rPr>
          <w:rFonts w:ascii="黑体" w:hAnsi="黑体" w:eastAsia="黑体" w:cs="黑体"/>
          <w:color w:val="000000" w:themeColor="text1"/>
          <w:szCs w:val="28"/>
          <w14:textFill>
            <w14:solidFill>
              <w14:schemeClr w14:val="tx1"/>
            </w14:solidFill>
          </w14:textFill>
        </w:rPr>
      </w:pPr>
      <w:bookmarkStart w:id="133" w:name="_Toc21066"/>
      <w:bookmarkStart w:id="134" w:name="_Toc13443"/>
      <w:bookmarkStart w:id="135" w:name="_Toc3176"/>
      <w:bookmarkStart w:id="136" w:name="_Toc22073"/>
      <w:r>
        <w:rPr>
          <w:rFonts w:hint="eastAsia" w:ascii="黑体" w:hAnsi="黑体" w:eastAsia="黑体" w:cs="黑体"/>
          <w:color w:val="000000" w:themeColor="text1"/>
          <w:szCs w:val="28"/>
          <w14:textFill>
            <w14:solidFill>
              <w14:schemeClr w14:val="tx1"/>
            </w14:solidFill>
          </w14:textFill>
        </w:rPr>
        <w:t>2.1.3邻近矿井</w:t>
      </w:r>
      <w:bookmarkEnd w:id="133"/>
      <w:bookmarkEnd w:id="134"/>
      <w:bookmarkEnd w:id="135"/>
      <w:bookmarkEnd w:id="136"/>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kern w:val="2"/>
          <w:szCs w:val="21"/>
          <w14:textFill>
            <w14:solidFill>
              <w14:schemeClr w14:val="tx1"/>
            </w14:solidFill>
          </w14:textFill>
        </w:rPr>
        <w:t>经调查，东侧山西宁武大运华盛南沟煤业有限公司、北西侧同煤集团阳方口矿业公司石湖煤矿、东北侧宁武德盛煤业有限公司及东南侧大同煤矿集团轩岗煤电有限责任公司梨园河煤矿均无越界开采现象，只在本井田东北侧有通过井下开采巷道查明的采空积水区，但地表未发现有古窑和小窑开采痕迹，目前采空区周围已留有足够的防水煤柱，不会对本公司下一步生产产生影响。本井田及周围无古窑、私开小窑、越层越界开采及乱挖现象</w:t>
      </w:r>
    </w:p>
    <w:p>
      <w:pPr>
        <w:ind w:firstLine="560" w:firstLineChars="200"/>
        <w:rPr>
          <w:rFonts w:ascii="黑体" w:hAnsi="黑体" w:eastAsia="黑体" w:cs="黑体"/>
          <w:color w:val="000000" w:themeColor="text1"/>
          <w:szCs w:val="28"/>
          <w14:textFill>
            <w14:solidFill>
              <w14:schemeClr w14:val="tx1"/>
            </w14:solidFill>
          </w14:textFill>
        </w:rPr>
      </w:pPr>
      <w:bookmarkStart w:id="137" w:name="_Toc31135"/>
      <w:bookmarkStart w:id="138" w:name="_Toc20891"/>
      <w:bookmarkStart w:id="139" w:name="_Toc10144"/>
      <w:bookmarkStart w:id="140" w:name="_Toc15424"/>
      <w:r>
        <w:rPr>
          <w:rFonts w:hint="eastAsia" w:ascii="黑体" w:hAnsi="黑体" w:eastAsia="黑体" w:cs="黑体"/>
          <w:color w:val="000000" w:themeColor="text1"/>
          <w:szCs w:val="28"/>
          <w14:textFill>
            <w14:solidFill>
              <w14:schemeClr w14:val="tx1"/>
            </w14:solidFill>
          </w14:textFill>
        </w:rPr>
        <w:t>2.1.4矿井水文地质类型</w:t>
      </w:r>
      <w:bookmarkEnd w:id="137"/>
      <w:bookmarkEnd w:id="138"/>
      <w:bookmarkEnd w:id="139"/>
      <w:bookmarkEnd w:id="140"/>
    </w:p>
    <w:p>
      <w:pPr>
        <w:ind w:firstLine="560" w:firstLineChars="200"/>
        <w:rPr>
          <w:rFonts w:cs="宋体"/>
          <w:color w:val="000000" w:themeColor="text1"/>
          <w14:textFill>
            <w14:solidFill>
              <w14:schemeClr w14:val="tx1"/>
            </w14:solidFill>
          </w14:textFill>
        </w:rPr>
      </w:pPr>
      <w:bookmarkStart w:id="141" w:name="_Toc10534"/>
      <w:bookmarkStart w:id="142" w:name="_Toc30335"/>
      <w:bookmarkStart w:id="143" w:name="_Toc650"/>
      <w:bookmarkStart w:id="144" w:name="_Toc9718"/>
      <w:r>
        <w:rPr>
          <w:rFonts w:hint="eastAsia" w:cs="宋体"/>
          <w:color w:val="000000" w:themeColor="text1"/>
          <w14:textFill>
            <w14:solidFill>
              <w14:schemeClr w14:val="tx1"/>
            </w14:solidFill>
          </w14:textFill>
        </w:rPr>
        <w:t>依据2019年4月中国建筑材料工业地质勘查中心山西总队编制《山西宁武大运华盛庄旺煤业有限公司矿井水文地质类型划分报告》我公司水文地质类型为中等。</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2.1.5矿井涌水量</w:t>
      </w:r>
      <w:bookmarkEnd w:id="141"/>
      <w:bookmarkEnd w:id="142"/>
      <w:bookmarkEnd w:id="143"/>
      <w:bookmarkEnd w:id="144"/>
    </w:p>
    <w:p>
      <w:pPr>
        <w:ind w:firstLine="552" w:firstLineChars="200"/>
        <w:rPr>
          <w:color w:val="000000" w:themeColor="text1"/>
          <w:szCs w:val="28"/>
          <w:lang w:val="zh-CN"/>
          <w14:textFill>
            <w14:solidFill>
              <w14:schemeClr w14:val="tx1"/>
            </w14:solidFill>
          </w14:textFill>
        </w:rPr>
      </w:pPr>
      <w:r>
        <w:rPr>
          <w:rFonts w:hint="eastAsia" w:cs="宋体"/>
          <w:color w:val="000000" w:themeColor="text1"/>
          <w:spacing w:val="-2"/>
          <w:szCs w:val="32"/>
          <w14:textFill>
            <w14:solidFill>
              <w14:schemeClr w14:val="tx1"/>
            </w14:solidFill>
          </w14:textFill>
        </w:rPr>
        <w:t>我公司正常涌水量为50m</w:t>
      </w:r>
      <w:r>
        <w:rPr>
          <w:rFonts w:hint="eastAsia" w:cs="宋体"/>
          <w:color w:val="000000" w:themeColor="text1"/>
          <w:spacing w:val="-2"/>
          <w:szCs w:val="32"/>
          <w:vertAlign w:val="superscript"/>
          <w14:textFill>
            <w14:solidFill>
              <w14:schemeClr w14:val="tx1"/>
            </w14:solidFill>
          </w14:textFill>
        </w:rPr>
        <w:t>3</w:t>
      </w:r>
      <w:r>
        <w:rPr>
          <w:rFonts w:cs="宋体"/>
          <w:color w:val="000000" w:themeColor="text1"/>
          <w:spacing w:val="-2"/>
          <w:szCs w:val="32"/>
          <w14:textFill>
            <w14:solidFill>
              <w14:schemeClr w14:val="tx1"/>
            </w14:solidFill>
          </w14:textFill>
        </w:rPr>
        <w:t>/h</w:t>
      </w:r>
      <w:r>
        <w:rPr>
          <w:rFonts w:hint="eastAsia" w:cs="宋体"/>
          <w:color w:val="000000" w:themeColor="text1"/>
          <w:spacing w:val="-2"/>
          <w:szCs w:val="32"/>
          <w14:textFill>
            <w14:solidFill>
              <w14:schemeClr w14:val="tx1"/>
            </w14:solidFill>
          </w14:textFill>
        </w:rPr>
        <w:t>，最大涌水量63.18m</w:t>
      </w:r>
      <w:r>
        <w:rPr>
          <w:rFonts w:hint="eastAsia" w:cs="宋体"/>
          <w:color w:val="000000" w:themeColor="text1"/>
          <w:spacing w:val="-2"/>
          <w:szCs w:val="32"/>
          <w:vertAlign w:val="superscript"/>
          <w14:textFill>
            <w14:solidFill>
              <w14:schemeClr w14:val="tx1"/>
            </w14:solidFill>
          </w14:textFill>
        </w:rPr>
        <w:t>3</w:t>
      </w:r>
      <w:r>
        <w:rPr>
          <w:rFonts w:hint="eastAsia" w:cs="宋体"/>
          <w:color w:val="000000" w:themeColor="text1"/>
          <w:spacing w:val="-2"/>
          <w:szCs w:val="32"/>
          <w14:textFill>
            <w14:solidFill>
              <w14:schemeClr w14:val="tx1"/>
            </w14:solidFill>
          </w14:textFill>
        </w:rPr>
        <w:t>/h。</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2.1.6矿井瓦斯涌出量</w:t>
      </w:r>
    </w:p>
    <w:p>
      <w:pPr>
        <w:ind w:firstLine="560" w:firstLineChars="200"/>
        <w:rPr>
          <w:rFonts w:cs="宋体"/>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根</w:t>
      </w:r>
      <w:r>
        <w:rPr>
          <w:rFonts w:hint="eastAsia" w:cs="宋体"/>
          <w:color w:val="000000" w:themeColor="text1"/>
          <w14:textFill>
            <w14:solidFill>
              <w14:schemeClr w14:val="tx1"/>
            </w14:solidFill>
          </w14:textFill>
        </w:rPr>
        <w:t>据钜盛集团【2019】83号文件，我公司2019年度矿鉴定结果的批复，矿井绝对瓦斯涌出量为4.23m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/min，相对涌出量1.44m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 t，二氧化碳绝对涌出量为6.65m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/min，相对涌出量为2.27m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 t，批复为低瓦斯矿井。</w:t>
      </w:r>
    </w:p>
    <w:p>
      <w:pPr>
        <w:ind w:firstLine="56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根据我公司瓦斯涌出量预测报告，3、5#煤层配采生产能力为150万t/a的情况下，矿井最大绝对瓦斯涌出量为</w:t>
      </w:r>
      <w:r>
        <w:rPr>
          <w:rFonts w:cs="宋体"/>
          <w:color w:val="000000" w:themeColor="text1"/>
          <w14:textFill>
            <w14:solidFill>
              <w14:schemeClr w14:val="tx1"/>
            </w14:solidFill>
          </w14:textFill>
        </w:rPr>
        <w:t>13.75</w:t>
      </w:r>
      <w:r>
        <w:rPr>
          <w:rFonts w:hint="eastAsia" w:cs="宋体"/>
          <w:color w:val="000000" w:themeColor="text1"/>
          <w14:textFill>
            <w14:solidFill>
              <w14:schemeClr w14:val="tx1"/>
            </w14:solidFill>
          </w14:textFill>
        </w:rPr>
        <w:t>m3/min，最大相对瓦斯涌出量为</w:t>
      </w:r>
      <w:r>
        <w:rPr>
          <w:rFonts w:cs="宋体"/>
          <w:color w:val="000000" w:themeColor="text1"/>
          <w14:textFill>
            <w14:solidFill>
              <w14:schemeClr w14:val="tx1"/>
            </w14:solidFill>
          </w14:textFill>
        </w:rPr>
        <w:t>4.36</w:t>
      </w:r>
      <w:r>
        <w:rPr>
          <w:rFonts w:hint="eastAsia" w:cs="宋体"/>
          <w:color w:val="000000" w:themeColor="text1"/>
          <w14:textFill>
            <w14:solidFill>
              <w14:schemeClr w14:val="tx1"/>
            </w14:solidFill>
          </w14:textFill>
        </w:rPr>
        <w:t>m3/min。</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据井田内钻孔瓦斯含量测试结果，2号、</w:t>
      </w:r>
      <w:r>
        <w:rPr>
          <w:rFonts w:cs="宋体"/>
          <w:color w:val="000000" w:themeColor="text1"/>
          <w:szCs w:val="28"/>
          <w14:textFill>
            <w14:solidFill>
              <w14:schemeClr w14:val="tx1"/>
            </w14:solidFill>
          </w14:textFill>
        </w:rPr>
        <w:t>3</w:t>
      </w:r>
      <w:r>
        <w:rPr>
          <w:rFonts w:hint="eastAsia" w:cs="宋体"/>
          <w:color w:val="000000" w:themeColor="text1"/>
          <w:szCs w:val="28"/>
          <w14:textFill>
            <w14:solidFill>
              <w14:schemeClr w14:val="tx1"/>
            </w14:solidFill>
          </w14:textFill>
        </w:rPr>
        <w:t>号、</w:t>
      </w:r>
      <w:r>
        <w:rPr>
          <w:rFonts w:cs="宋体"/>
          <w:color w:val="000000" w:themeColor="text1"/>
          <w:szCs w:val="28"/>
          <w14:textFill>
            <w14:solidFill>
              <w14:schemeClr w14:val="tx1"/>
            </w14:solidFill>
          </w14:textFill>
        </w:rPr>
        <w:t>5</w:t>
      </w:r>
      <w:r>
        <w:rPr>
          <w:rFonts w:hint="eastAsia" w:cs="宋体"/>
          <w:color w:val="000000" w:themeColor="text1"/>
          <w:szCs w:val="28"/>
          <w14:textFill>
            <w14:solidFill>
              <w14:schemeClr w14:val="tx1"/>
            </w14:solidFill>
          </w14:textFill>
        </w:rPr>
        <w:t>号煤层瓦斯分带为氮气带，属瓦斯风化带。</w:t>
      </w:r>
    </w:p>
    <w:p>
      <w:pPr>
        <w:ind w:firstLine="56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本井田属宁武煤田，根据多年来生产中瓦斯测定本井田为低瓦斯矿井，但随着开采深度的增加，开采面积不断扩大和断裂构造影响，可能引起瓦斯含量的变化。因此，在今后开采中仍须加强通风工作，防范瓦斯局部聚集造成窒息、爆炸等事故。</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2.1.7煤尘爆炸性和煤层自燃倾向性：</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山西公信安全技术有限公司2019年3月14日对我公司2、3、5号煤层,煤尘爆炸性测试成果：2号煤层火焰长度为15mm，抑制煤尘爆炸最低岩粉用量45%；3号煤层火焰长度为＞400mm，抑制煤尘爆炸最低岩粉用量75%；5号煤层燃烧时火焰长度30mm，抑制煤尘爆炸最低岩粉用量55%。2、3、5号煤层煤尘均有爆炸危险性。</w:t>
      </w:r>
    </w:p>
    <w:p>
      <w:pPr>
        <w:spacing w:after="120"/>
        <w:ind w:firstLine="561"/>
        <w:rPr>
          <w:rFonts w:cs="宋体"/>
          <w:color w:val="000000" w:themeColor="text1"/>
          <w:szCs w:val="28"/>
          <w14:textFill>
            <w14:solidFill>
              <w14:schemeClr w14:val="tx1"/>
            </w14:solidFill>
          </w14:textFill>
        </w:rPr>
      </w:pPr>
      <w:r>
        <w:rPr>
          <w:rFonts w:hint="eastAsia" w:cs="宋体"/>
          <w:color w:val="000000" w:themeColor="text1"/>
          <w:szCs w:val="24"/>
          <w14:textFill>
            <w14:solidFill>
              <w14:schemeClr w14:val="tx1"/>
            </w14:solidFill>
          </w14:textFill>
        </w:rPr>
        <w:t>根据</w:t>
      </w:r>
      <w:r>
        <w:rPr>
          <w:rFonts w:hint="eastAsia" w:cs="宋体"/>
          <w:color w:val="000000" w:themeColor="text1"/>
          <w:szCs w:val="28"/>
          <w14:textFill>
            <w14:solidFill>
              <w14:schemeClr w14:val="tx1"/>
            </w14:solidFill>
          </w14:textFill>
        </w:rPr>
        <w:t>山西公信安全技术有限公司2019年3月14日</w:t>
      </w:r>
      <w:r>
        <w:rPr>
          <w:rFonts w:hint="eastAsia" w:cs="宋体"/>
          <w:color w:val="000000" w:themeColor="text1"/>
          <w:szCs w:val="24"/>
          <w14:textFill>
            <w14:solidFill>
              <w14:schemeClr w14:val="tx1"/>
            </w14:solidFill>
          </w14:textFill>
        </w:rPr>
        <w:t>对我公司2、3、5号煤层</w:t>
      </w:r>
      <w:r>
        <w:rPr>
          <w:rFonts w:hint="eastAsia" w:cs="宋体"/>
          <w:color w:val="000000" w:themeColor="text1"/>
          <w:szCs w:val="28"/>
          <w14:textFill>
            <w14:solidFill>
              <w14:schemeClr w14:val="tx1"/>
            </w14:solidFill>
          </w14:textFill>
        </w:rPr>
        <w:t>自燃倾向性测试成果：2号煤层吸氧量为0.42cm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为Ⅱ类；3号煤层吸氧量为0.48cm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 5号煤层吸氧量为</w:t>
      </w:r>
      <w:r>
        <w:rPr>
          <w:rFonts w:hint="eastAsia" w:cs="宋体"/>
          <w:color w:val="000000" w:themeColor="text1"/>
          <w:szCs w:val="24"/>
          <w14:textFill>
            <w14:solidFill>
              <w14:schemeClr w14:val="tx1"/>
            </w14:solidFill>
          </w14:textFill>
        </w:rPr>
        <w:t>0.42</w:t>
      </w:r>
      <w:r>
        <w:rPr>
          <w:rFonts w:hint="eastAsia" w:cs="宋体"/>
          <w:color w:val="000000" w:themeColor="text1"/>
          <w:szCs w:val="28"/>
          <w14:textFill>
            <w14:solidFill>
              <w14:schemeClr w14:val="tx1"/>
            </w14:solidFill>
          </w14:textFill>
        </w:rPr>
        <w:t>cm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/g，</w:t>
      </w:r>
      <w:r>
        <w:rPr>
          <w:rFonts w:hint="eastAsia" w:cs="宋体"/>
          <w:bCs/>
          <w:color w:val="000000" w:themeColor="text1"/>
          <w:szCs w:val="28"/>
          <w14:textFill>
            <w14:solidFill>
              <w14:schemeClr w14:val="tx1"/>
            </w14:solidFill>
          </w14:textFill>
        </w:rPr>
        <w:t>自燃倾向性等级</w:t>
      </w:r>
      <w:r>
        <w:rPr>
          <w:rFonts w:hint="eastAsia" w:cs="宋体"/>
          <w:color w:val="000000" w:themeColor="text1"/>
          <w:szCs w:val="28"/>
          <w14:textFill>
            <w14:solidFill>
              <w14:schemeClr w14:val="tx1"/>
            </w14:solidFill>
          </w14:textFill>
        </w:rPr>
        <w:t>为Ⅱ类。故</w:t>
      </w:r>
      <w:r>
        <w:rPr>
          <w:rFonts w:hint="eastAsia" w:cs="宋体"/>
          <w:color w:val="000000" w:themeColor="text1"/>
          <w:szCs w:val="24"/>
          <w14:textFill>
            <w14:solidFill>
              <w14:schemeClr w14:val="tx1"/>
            </w14:solidFill>
          </w14:textFill>
        </w:rPr>
        <w:t>2、3、5号煤</w:t>
      </w:r>
      <w:r>
        <w:rPr>
          <w:rFonts w:hint="eastAsia" w:cs="宋体"/>
          <w:color w:val="000000" w:themeColor="text1"/>
          <w:szCs w:val="28"/>
          <w14:textFill>
            <w14:solidFill>
              <w14:schemeClr w14:val="tx1"/>
            </w14:solidFill>
          </w14:textFill>
        </w:rPr>
        <w:t>均属自燃煤层。</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2.1.8煤层顶底板：</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号煤层(俗称七尺煤或丈八煤)：是本井田主要可采煤层，赋存于太原组顶部，煤层厚1.64～7.25m，平均厚5.12m，井田中部沟谷中煤层厚度较薄，向两侧逐渐变厚，夹矸0～5层，厚0.15～0.80m，多为泥岩。下距3号煤层0.80～12.97m，平均为7.50m。结构简单-极复杂，属稳定全井田可采煤层。顶板为砂质泥岩、泥岩、砂岩，底板为深灰色泥岩及中砂岩。</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号煤层：位于太原组上部，2号煤层下部，距2号煤层0.8～12.97m平均7.50m。煤层厚为0～2.50m，平均厚1.65m，煤层厚度由西向东逐渐变厚，含夹矸0～1层，厚0.20～0.50m，结构简单，仅2号水文孔见煤层缺失，属较稳定大部分可采煤层。层位基本稳定。煤层顶板为灰色泥岩和中-粉砂岩，底板为深灰色泥岩及细砂岩，局部为炭质泥岩。</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号煤层(俗称三丈六)：位于太原组下部，上距3号煤层约37.7～53.3m，平均46.93m，下距6号煤层0.85～4.85m，平均为1.58m；煤层厚10.45～18.35m，平均13.92m，煤层厚度由井田中部向周围逐渐变薄，有0～4层夹矸，夹矸厚0.15～0.70m。结构简单-复杂，属稳定全井田可采煤层。顶板一般为灰色泥岩、灰白色细、粉砂岩，底板多为灰色泥岩。</w:t>
      </w:r>
    </w:p>
    <w:p>
      <w:pPr>
        <w:pStyle w:val="41"/>
        <w:spacing w:line="240" w:lineRule="auto"/>
        <w:rPr>
          <w:rFonts w:cs="宋体"/>
          <w:color w:val="000000" w:themeColor="text1"/>
          <w14:textFill>
            <w14:solidFill>
              <w14:schemeClr w14:val="tx1"/>
            </w14:solidFill>
          </w14:textFill>
        </w:rPr>
      </w:pPr>
      <w:r>
        <w:rPr>
          <w:rFonts w:hint="eastAsia" w:cs="宋体"/>
          <w:bCs w:val="0"/>
          <w:color w:val="000000" w:themeColor="text1"/>
          <w:lang w:val="en-US"/>
          <w14:textFill>
            <w14:solidFill>
              <w14:schemeClr w14:val="tx1"/>
            </w14:solidFill>
          </w14:textFill>
        </w:rPr>
        <w:t>煤层顶底板条件及赋存情况对煤层开采有利。</w:t>
      </w:r>
    </w:p>
    <w:p>
      <w:pPr>
        <w:ind w:firstLine="560" w:firstLineChars="200"/>
        <w:rPr>
          <w:rFonts w:ascii="黑体" w:hAnsi="黑体" w:eastAsia="黑体" w:cs="黑体"/>
          <w:color w:val="000000" w:themeColor="text1"/>
          <w:szCs w:val="28"/>
          <w14:textFill>
            <w14:solidFill>
              <w14:schemeClr w14:val="tx1"/>
            </w14:solidFill>
          </w14:textFill>
        </w:rPr>
      </w:pPr>
      <w:bookmarkStart w:id="145" w:name="_Toc23901"/>
      <w:bookmarkStart w:id="146" w:name="_Toc12908"/>
      <w:bookmarkStart w:id="147" w:name="_Toc4638"/>
      <w:bookmarkStart w:id="148" w:name="_Toc11118"/>
      <w:r>
        <w:rPr>
          <w:rFonts w:hint="eastAsia" w:ascii="黑体" w:hAnsi="黑体" w:eastAsia="黑体" w:cs="黑体"/>
          <w:color w:val="000000" w:themeColor="text1"/>
          <w:szCs w:val="28"/>
          <w14:textFill>
            <w14:solidFill>
              <w14:schemeClr w14:val="tx1"/>
            </w14:solidFill>
          </w14:textFill>
        </w:rPr>
        <w:t>2.1.9矿井生产系统</w:t>
      </w:r>
      <w:bookmarkEnd w:id="145"/>
      <w:bookmarkEnd w:id="146"/>
      <w:bookmarkEnd w:id="147"/>
      <w:bookmarkEnd w:id="148"/>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2.1.9.1开拓与开采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T=G/(kB ·A)=55299/(1.4×1500)=26.3a，式中：</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T—煤矿服务年限，a；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G—剩余可采储量，55299kt；</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A—煤矿核定生产能力，1500kt/a；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kB—储量备用系数，本井田地质构造简单，取1.40；</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2、201采区2号煤层服务年限：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2号煤层单采，能力为1500 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T5=G/(kB·A)=9377.2/(1.4×1500)=4.46a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3、301采区3号煤层剩余服务年限：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配采时3号与5号煤层同步开采，能力为400 kt/a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T5=G/(kB·A)=2645.6/(1.4×400)=4.72a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4、502采区5号煤层剩余服务年限：</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配采服务年限4.72a，与5号煤层同步开采，能力为1100 kt/a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5、502采区剩余可采储量单采，能力为1500 kt/a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T5=G/(kB·A)=( 33147-7268.8)/(1.3×1500)=12.32a。</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6、我公司采用斜井开拓，设有主斜井、副斜井和进风立井、回风立井四个井筒。井筒用途分述如下：</w:t>
      </w:r>
    </w:p>
    <w:p>
      <w:pPr>
        <w:rPr>
          <w:rFonts w:cs="宋体"/>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主斜井(已有):</w:t>
      </w:r>
      <w:r>
        <w:rPr>
          <w:rFonts w:hint="eastAsia" w:cs="宋体"/>
          <w:color w:val="000000" w:themeColor="text1"/>
          <w14:textFill>
            <w14:solidFill>
              <w14:schemeClr w14:val="tx1"/>
            </w14:solidFill>
          </w14:textFill>
        </w:rPr>
        <w:t xml:space="preserve"> 半圆拱形断面，</w:t>
      </w:r>
      <w:r>
        <w:rPr>
          <w:rFonts w:hint="eastAsia" w:cs="宋体"/>
          <w:color w:val="000000" w:themeColor="text1"/>
          <w:szCs w:val="28"/>
          <w14:textFill>
            <w14:solidFill>
              <w14:schemeClr w14:val="tx1"/>
            </w14:solidFill>
          </w14:textFill>
        </w:rPr>
        <w:t>净宽3.40m，净断面积9.29m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，倾角20°，</w:t>
      </w:r>
      <w:r>
        <w:rPr>
          <w:rFonts w:hint="eastAsia" w:cs="宋体"/>
          <w:color w:val="000000" w:themeColor="text1"/>
          <w14:textFill>
            <w14:solidFill>
              <w14:schemeClr w14:val="tx1"/>
            </w14:solidFill>
          </w14:textFill>
        </w:rPr>
        <w:t>斜长468.0m，落底在5号煤层底板中,装备</w:t>
      </w:r>
      <w:r>
        <w:rPr>
          <w:rFonts w:hint="eastAsia" w:cs="宋体"/>
          <w:color w:val="000000" w:themeColor="text1"/>
          <w:szCs w:val="28"/>
          <w14:textFill>
            <w14:solidFill>
              <w14:schemeClr w14:val="tx1"/>
            </w14:solidFill>
          </w14:textFill>
        </w:rPr>
        <w:t>强力</w:t>
      </w:r>
      <w:r>
        <w:rPr>
          <w:rFonts w:hint="eastAsia" w:cs="宋体"/>
          <w:color w:val="000000" w:themeColor="text1"/>
          <w14:textFill>
            <w14:solidFill>
              <w14:schemeClr w14:val="tx1"/>
            </w14:solidFill>
          </w14:textFill>
        </w:rPr>
        <w:t>带式输送机，</w:t>
      </w:r>
      <w:r>
        <w:rPr>
          <w:rFonts w:hint="eastAsia" w:cs="宋体"/>
          <w:color w:val="000000" w:themeColor="text1"/>
          <w:szCs w:val="28"/>
          <w14:textFill>
            <w14:solidFill>
              <w14:schemeClr w14:val="tx1"/>
            </w14:solidFill>
          </w14:textFill>
        </w:rPr>
        <w:t>担负矿井的煤炭主提升</w:t>
      </w:r>
      <w:r>
        <w:rPr>
          <w:rFonts w:hint="eastAsia" w:cs="宋体"/>
          <w:color w:val="000000" w:themeColor="text1"/>
          <w14:textFill>
            <w14:solidFill>
              <w14:schemeClr w14:val="tx1"/>
            </w14:solidFill>
          </w14:textFill>
        </w:rPr>
        <w:t>任务，同时设行人台阶和扶手，</w:t>
      </w:r>
      <w:r>
        <w:rPr>
          <w:rFonts w:hint="eastAsia" w:cs="宋体"/>
          <w:color w:val="000000" w:themeColor="text1"/>
          <w:szCs w:val="28"/>
          <w14:textFill>
            <w14:solidFill>
              <w14:schemeClr w14:val="tx1"/>
            </w14:solidFill>
          </w14:textFill>
        </w:rPr>
        <w:t>兼作矿井的进风井和安全出口，已通过验收。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副斜井(已有): </w:t>
      </w:r>
      <w:r>
        <w:rPr>
          <w:rFonts w:hint="eastAsia" w:cs="宋体"/>
          <w:color w:val="000000" w:themeColor="text1"/>
          <w14:textFill>
            <w14:solidFill>
              <w14:schemeClr w14:val="tx1"/>
            </w14:solidFill>
          </w14:textFill>
        </w:rPr>
        <w:t>半圆拱形断面，</w:t>
      </w:r>
      <w:r>
        <w:rPr>
          <w:rFonts w:hint="eastAsia" w:cs="宋体"/>
          <w:color w:val="000000" w:themeColor="text1"/>
          <w:szCs w:val="28"/>
          <w14:textFill>
            <w14:solidFill>
              <w14:schemeClr w14:val="tx1"/>
            </w14:solidFill>
          </w14:textFill>
        </w:rPr>
        <w:t>净宽3.80m，净断面积10.99m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，倾角15°，斜</w:t>
      </w:r>
      <w:r>
        <w:rPr>
          <w:rFonts w:hint="eastAsia" w:cs="宋体"/>
          <w:color w:val="000000" w:themeColor="text1"/>
          <w14:textFill>
            <w14:solidFill>
              <w14:schemeClr w14:val="tx1"/>
            </w14:solidFill>
          </w14:textFill>
        </w:rPr>
        <w:t>长482.0m，落底在5号煤层底板中, 装备单钩串车，</w:t>
      </w:r>
      <w:r>
        <w:rPr>
          <w:rFonts w:hint="eastAsia" w:cs="宋体"/>
          <w:color w:val="000000" w:themeColor="text1"/>
          <w:szCs w:val="28"/>
          <w14:textFill>
            <w14:solidFill>
              <w14:schemeClr w14:val="tx1"/>
            </w14:solidFill>
          </w14:textFill>
        </w:rPr>
        <w:t>担负矿井的材料、设备和人员的提升下放任务</w:t>
      </w:r>
      <w:r>
        <w:rPr>
          <w:rFonts w:hint="eastAsia" w:cs="宋体"/>
          <w:color w:val="000000" w:themeColor="text1"/>
          <w14:textFill>
            <w14:solidFill>
              <w14:schemeClr w14:val="tx1"/>
            </w14:solidFill>
          </w14:textFill>
        </w:rPr>
        <w:t>，同时设行人台阶和扶手，</w:t>
      </w:r>
      <w:r>
        <w:rPr>
          <w:rFonts w:hint="eastAsia" w:cs="宋体"/>
          <w:color w:val="000000" w:themeColor="text1"/>
          <w:szCs w:val="28"/>
          <w14:textFill>
            <w14:solidFill>
              <w14:schemeClr w14:val="tx1"/>
            </w14:solidFill>
          </w14:textFill>
        </w:rPr>
        <w:t>兼作矿井的进风井和安全出口，已通过验收。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进风立井：圆形断面，净直径4.50m，净断面积15.90m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w:t>
      </w:r>
      <w:r>
        <w:rPr>
          <w:rFonts w:hint="eastAsia" w:cs="宋体"/>
          <w:color w:val="000000" w:themeColor="text1"/>
          <w14:textFill>
            <w14:solidFill>
              <w14:schemeClr w14:val="tx1"/>
            </w14:solidFill>
          </w14:textFill>
        </w:rPr>
        <w:t>落底在5号煤层中，装备</w:t>
      </w:r>
      <w:r>
        <w:rPr>
          <w:rFonts w:hint="eastAsia" w:cs="宋体"/>
          <w:color w:val="000000" w:themeColor="text1"/>
          <w:szCs w:val="28"/>
          <w14:textFill>
            <w14:solidFill>
              <w14:schemeClr w14:val="tx1"/>
            </w14:solidFill>
          </w14:textFill>
        </w:rPr>
        <w:t>折返式</w:t>
      </w:r>
      <w:r>
        <w:rPr>
          <w:rFonts w:hint="eastAsia" w:cs="宋体"/>
          <w:color w:val="000000" w:themeColor="text1"/>
          <w14:textFill>
            <w14:solidFill>
              <w14:schemeClr w14:val="tx1"/>
            </w14:solidFill>
          </w14:textFill>
        </w:rPr>
        <w:t>金属梯子间，</w:t>
      </w:r>
      <w:r>
        <w:rPr>
          <w:rFonts w:hint="eastAsia" w:cs="宋体"/>
          <w:color w:val="000000" w:themeColor="text1"/>
          <w:szCs w:val="28"/>
          <w14:textFill>
            <w14:solidFill>
              <w14:schemeClr w14:val="tx1"/>
            </w14:solidFill>
          </w14:textFill>
        </w:rPr>
        <w:t>作为矿井的专用回风井和另一安全出口，已通过验收。</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回风立井：圆形断面，净直径6.00m，净断面积28.26m</w:t>
      </w:r>
      <w:r>
        <w:rPr>
          <w:rFonts w:hint="eastAsia" w:cs="宋体"/>
          <w:color w:val="000000" w:themeColor="text1"/>
          <w:szCs w:val="28"/>
          <w:vertAlign w:val="superscript"/>
          <w14:textFill>
            <w14:solidFill>
              <w14:schemeClr w14:val="tx1"/>
            </w14:solidFill>
          </w14:textFill>
        </w:rPr>
        <w:t>2</w:t>
      </w:r>
      <w:r>
        <w:rPr>
          <w:rFonts w:hint="eastAsia" w:cs="宋体"/>
          <w:color w:val="000000" w:themeColor="text1"/>
          <w:szCs w:val="28"/>
          <w14:textFill>
            <w14:solidFill>
              <w14:schemeClr w14:val="tx1"/>
            </w14:solidFill>
          </w14:textFill>
        </w:rPr>
        <w:t>，</w:t>
      </w:r>
      <w:r>
        <w:rPr>
          <w:rFonts w:hint="eastAsia" w:cs="宋体"/>
          <w:color w:val="000000" w:themeColor="text1"/>
          <w14:textFill>
            <w14:solidFill>
              <w14:schemeClr w14:val="tx1"/>
            </w14:solidFill>
          </w14:textFill>
        </w:rPr>
        <w:t>落底在5号煤层中，装备</w:t>
      </w:r>
      <w:r>
        <w:rPr>
          <w:rFonts w:hint="eastAsia" w:cs="宋体"/>
          <w:color w:val="000000" w:themeColor="text1"/>
          <w:szCs w:val="28"/>
          <w14:textFill>
            <w14:solidFill>
              <w14:schemeClr w14:val="tx1"/>
            </w14:solidFill>
          </w14:textFill>
        </w:rPr>
        <w:t>折返式</w:t>
      </w:r>
      <w:r>
        <w:rPr>
          <w:rFonts w:hint="eastAsia" w:cs="宋体"/>
          <w:color w:val="000000" w:themeColor="text1"/>
          <w14:textFill>
            <w14:solidFill>
              <w14:schemeClr w14:val="tx1"/>
            </w14:solidFill>
          </w14:textFill>
        </w:rPr>
        <w:t>金属梯子间，</w:t>
      </w:r>
      <w:r>
        <w:rPr>
          <w:rFonts w:hint="eastAsia" w:cs="宋体"/>
          <w:color w:val="000000" w:themeColor="text1"/>
          <w:szCs w:val="28"/>
          <w14:textFill>
            <w14:solidFill>
              <w14:schemeClr w14:val="tx1"/>
            </w14:solidFill>
          </w14:textFill>
        </w:rPr>
        <w:t>作为矿井的进风井和安全出口。</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根据主、副井井筒落底点标高，结合井田几何特征和煤层赋存状况，设计以一个主水平(+1382m)、一个辅助水平(+1350m)开采全井田。</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主斜井斜长468m，在主斜井井筒井口以下斜长440m处为井底煤仓，煤仓上口开口于5号煤层底板。运输下山巷通过斜巷和主斜井井底煤仓上口相连，主斜井井筒分别通过清理撒煤斜巷和联络巷与副斜井和排水巷相连。</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副斜井落底于5号煤层，在5号煤层设平车场。在距井底60m处设一联络巷与通风运人连接。</w:t>
      </w:r>
    </w:p>
    <w:p>
      <w:pPr>
        <w:ind w:firstLine="562" w:firstLineChars="200"/>
        <w:rPr>
          <w:b/>
          <w:color w:val="000000" w:themeColor="text1"/>
          <w:szCs w:val="28"/>
          <w14:textFill>
            <w14:solidFill>
              <w14:schemeClr w14:val="tx1"/>
            </w14:solidFill>
          </w14:textFill>
        </w:rPr>
      </w:pPr>
      <w:bookmarkStart w:id="149" w:name="_Toc21980"/>
      <w:bookmarkStart w:id="150" w:name="_Toc13495"/>
      <w:bookmarkStart w:id="151" w:name="_Toc30139"/>
      <w:bookmarkStart w:id="152" w:name="_Toc10522"/>
      <w:r>
        <w:rPr>
          <w:rFonts w:hint="eastAsia"/>
          <w:b/>
          <w:bCs/>
          <w:color w:val="000000" w:themeColor="text1"/>
          <w:szCs w:val="28"/>
          <w14:textFill>
            <w14:solidFill>
              <w14:schemeClr w14:val="tx1"/>
            </w14:solidFill>
          </w14:textFill>
        </w:rPr>
        <w:t>2.1.9.2</w:t>
      </w:r>
      <w:r>
        <w:rPr>
          <w:rFonts w:hint="eastAsia"/>
          <w:b/>
          <w:color w:val="000000" w:themeColor="text1"/>
          <w:szCs w:val="28"/>
          <w14:textFill>
            <w14:solidFill>
              <w14:schemeClr w14:val="tx1"/>
            </w14:solidFill>
          </w14:textFill>
        </w:rPr>
        <w:t>通风系统</w:t>
      </w:r>
      <w:bookmarkEnd w:id="149"/>
      <w:bookmarkEnd w:id="150"/>
      <w:bookmarkEnd w:id="151"/>
      <w:bookmarkEnd w:id="152"/>
    </w:p>
    <w:p>
      <w:pPr>
        <w:tabs>
          <w:tab w:val="left" w:pos="360"/>
          <w:tab w:val="left" w:pos="1260"/>
        </w:tabs>
        <w:ind w:right="26" w:firstLine="560" w:firstLineChars="200"/>
        <w:rPr>
          <w:rFonts w:cs="宋体"/>
          <w:color w:val="000000" w:themeColor="text1"/>
          <w:szCs w:val="28"/>
          <w14:textFill>
            <w14:solidFill>
              <w14:schemeClr w14:val="tx1"/>
            </w14:solidFill>
          </w14:textFill>
        </w:rPr>
      </w:pPr>
      <w:bookmarkStart w:id="153" w:name="_Toc32020"/>
      <w:bookmarkStart w:id="154" w:name="_Toc3024"/>
      <w:bookmarkStart w:id="155" w:name="_Toc17689"/>
      <w:bookmarkStart w:id="156" w:name="_Toc25375"/>
      <w:r>
        <w:rPr>
          <w:rFonts w:hint="eastAsia" w:cs="宋体"/>
          <w:color w:val="000000" w:themeColor="text1"/>
          <w:szCs w:val="28"/>
          <w14:textFill>
            <w14:solidFill>
              <w14:schemeClr w14:val="tx1"/>
            </w14:solidFill>
          </w14:textFill>
        </w:rPr>
        <w:t>1)2、3号煤层</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主斜井、副斜井、进风立井→轨道上山、运输上山、猴车进风巷→2号轨道暗斜井→2号采区运输巷、2号采区轨道巷→工作面运输顺槽→回采工作面→工作面回风顺槽→2号采区回风巷→回风大巷→回风立井→地面。</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2)5号煤层</w:t>
      </w:r>
    </w:p>
    <w:p>
      <w:pPr>
        <w:ind w:firstLine="560" w:firstLineChars="200"/>
        <w:rPr>
          <w:color w:val="000000" w:themeColor="text1"/>
          <w14:textFill>
            <w14:solidFill>
              <w14:schemeClr w14:val="tx1"/>
            </w14:solidFill>
          </w14:textFill>
        </w:rPr>
      </w:pPr>
      <w:bookmarkStart w:id="157" w:name="_Toc23128"/>
      <w:r>
        <w:rPr>
          <w:rFonts w:hint="eastAsia"/>
          <w:color w:val="000000" w:themeColor="text1"/>
          <w14:textFill>
            <w14:solidFill>
              <w14:schemeClr w14:val="tx1"/>
            </w14:solidFill>
          </w14:textFill>
        </w:rPr>
        <w:t>地面→主斜井、副斜井、进风立井→轨道上山、运输上山、猴车进风巷→5号煤层轨道巷、5号煤层运输巷→工作面运输顺槽→回采工作面→工作面回风顺槽→5号煤层回风巷→回风大巷→回风立井→地面。</w:t>
      </w:r>
      <w:bookmarkEnd w:id="157"/>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2.1.9.3</w:t>
      </w:r>
      <w:r>
        <w:rPr>
          <w:rFonts w:hint="eastAsia"/>
          <w:b/>
          <w:color w:val="000000" w:themeColor="text1"/>
          <w:szCs w:val="28"/>
          <w14:textFill>
            <w14:solidFill>
              <w14:schemeClr w14:val="tx1"/>
            </w14:solidFill>
          </w14:textFill>
        </w:rPr>
        <w:t>瓦斯、煤尘爆炸防治系统</w:t>
      </w:r>
      <w:bookmarkEnd w:id="153"/>
      <w:bookmarkEnd w:id="154"/>
      <w:bookmarkEnd w:id="155"/>
      <w:bookmarkEnd w:id="156"/>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1、我公司为低瓦斯矿井，建立有瓦斯、二氧化碳和其他有害气体检查制度，一炮三检制度，三人连锁放炮制等制度；瓦斯日报表经经理、总工程师审阅。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2、配有齐全的通风检测仪器、仪表，且仪器、仪表，并经有资质的中介机构按规定进行周期校验、鉴定。</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3、装备</w:t>
      </w:r>
      <w:r>
        <w:rPr>
          <w:rFonts w:hint="eastAsia" w:cs="宋体"/>
          <w:color w:val="000000" w:themeColor="text1"/>
          <w:szCs w:val="28"/>
          <w14:textFill>
            <w14:solidFill>
              <w14:schemeClr w14:val="tx1"/>
            </w14:solidFill>
          </w14:textFill>
        </w:rPr>
        <w:t>KJ90X</w:t>
      </w:r>
      <w:r>
        <w:rPr>
          <w:rFonts w:hint="eastAsia"/>
          <w:color w:val="000000" w:themeColor="text1"/>
          <w:szCs w:val="28"/>
          <w14:textFill>
            <w14:solidFill>
              <w14:schemeClr w14:val="tx1"/>
            </w14:solidFill>
          </w14:textFill>
        </w:rPr>
        <w:t>型安全监控系统，地面监控主机2台，一台使用，一台备用，监控分站25台，各类传感器190个，分别在回采工作面、上隅角、回风流中配备甲烷传感器；在掘进工作面各配备两台甲烷传感器，分别安装在掘进工作面、工作面回风流中距回风口5-10m处。另外地面筒仓、总回风等地点安装有甲烷传感器，并按规定设置了报警浓度、断电浓度和复电浓度。在各相关地点设置一氧化碳、风速、开停、粉尘、风门、馈电、温度、烟雾、风筒、水位等传感器，监控系统实现了联网。</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4、在井下主要运输大巷、辅运大巷、总回风斜井、运输上山、回风上山、辅运上山及采掘工作面进回风顺槽均设置有隔爆水棚，水源由消防洒水管路补给，由专人管理加水。</w:t>
      </w:r>
    </w:p>
    <w:p>
      <w:pPr>
        <w:ind w:firstLine="562" w:firstLineChars="200"/>
        <w:rPr>
          <w:b/>
          <w:color w:val="000000" w:themeColor="text1"/>
          <w:szCs w:val="28"/>
          <w14:textFill>
            <w14:solidFill>
              <w14:schemeClr w14:val="tx1"/>
            </w14:solidFill>
          </w14:textFill>
        </w:rPr>
      </w:pPr>
      <w:bookmarkStart w:id="158" w:name="_Toc1725"/>
      <w:bookmarkStart w:id="159" w:name="_Toc4449"/>
      <w:bookmarkStart w:id="160" w:name="_Toc32033"/>
      <w:bookmarkStart w:id="161" w:name="_Toc20117"/>
      <w:r>
        <w:rPr>
          <w:rFonts w:hint="eastAsia"/>
          <w:b/>
          <w:bCs/>
          <w:color w:val="000000" w:themeColor="text1"/>
          <w:szCs w:val="28"/>
          <w14:textFill>
            <w14:solidFill>
              <w14:schemeClr w14:val="tx1"/>
            </w14:solidFill>
          </w14:textFill>
        </w:rPr>
        <w:t>2.1.9.4</w:t>
      </w:r>
      <w:r>
        <w:rPr>
          <w:rFonts w:hint="eastAsia"/>
          <w:b/>
          <w:color w:val="000000" w:themeColor="text1"/>
          <w:szCs w:val="28"/>
          <w14:textFill>
            <w14:solidFill>
              <w14:schemeClr w14:val="tx1"/>
            </w14:solidFill>
          </w14:textFill>
        </w:rPr>
        <w:t>粉尘灾害防治系统</w:t>
      </w:r>
      <w:bookmarkEnd w:id="158"/>
      <w:bookmarkEnd w:id="159"/>
      <w:bookmarkEnd w:id="160"/>
      <w:bookmarkEnd w:id="161"/>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矿井采取综合防尘措施，建立完善的防尘洒水系统。对于产生煤尘的地点，设计采取了以下防尘措施：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1）通风防尘：通风防尘是稀释和排除工作地点悬浮粉尘，防止过量积累的有效措施。通风防尘要有合理的风量和风速，以排除粉尘。最低排尘风速为0.25～0.5m/s，最优排尘风速为1.5～2.0m/s。设计在各进风巷道和回风巷道风量变化较大的地方设有风速监测探头，连续检测各巷道的风速和风量，使风量在满足各用风地点需要的同时，风速控制在最优排尘风速；</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（2)消除落尘：定期测定风流中的粉尘量，定期清扫和冲洗巷道帮顶、支架和设备表面上的煤尘，清除转载点处的浮煤，对巷道采用石灰浆刷白；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（3)井下所有煤仓都保持一定的存煤，不得放空；</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（4)井下煤仓、输送机和其它转载地点都设喷雾洒水装置或安装有捕尘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，生产中应经常进行维护，确保喷雾洒水装置和捕尘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的完好和正常工作；</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（5)防尘用的消防洒水供水系统，设计有过滤或沉淀装置，以保证水质清洁；</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（6)喷雾洒水及捕尘</w:t>
      </w:r>
      <w:r>
        <w:rPr>
          <w:rFonts w:hint="eastAsia" w:cs="宋体"/>
          <w:color w:val="000000" w:themeColor="text1"/>
          <w:kern w:val="0"/>
          <w:szCs w:val="28"/>
          <w14:textFill>
            <w14:solidFill>
              <w14:schemeClr w14:val="tx1"/>
            </w14:solidFill>
          </w14:textFill>
        </w:rPr>
        <w:t>设施</w:t>
      </w:r>
      <w:r>
        <w:rPr>
          <w:rFonts w:hint="eastAsia" w:cs="宋体" w:eastAsiaTheme="minorEastAsia"/>
          <w:color w:val="000000" w:themeColor="text1"/>
          <w:kern w:val="0"/>
          <w:szCs w:val="28"/>
          <w14:textFill>
            <w14:solidFill>
              <w14:schemeClr w14:val="tx1"/>
            </w14:solidFill>
          </w14:textFill>
        </w:rPr>
        <w:t>指定专人管理和维护，不得任意拆除；</w:t>
      </w:r>
    </w:p>
    <w:p>
      <w:pPr>
        <w:pStyle w:val="10"/>
        <w:adjustRightInd w:val="0"/>
        <w:snapToGrid w:val="0"/>
        <w:ind w:firstLine="560" w:firstLineChars="200"/>
        <w:jc w:val="both"/>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（7)矿井的综合防尘措施及组织与管理制度，由经理每年组织编制和实施</w:t>
      </w:r>
      <w:r>
        <w:rPr>
          <w:rFonts w:hint="eastAsia" w:cs="宋体"/>
          <w:color w:val="000000" w:themeColor="text1"/>
          <w:kern w:val="0"/>
          <w:szCs w:val="28"/>
          <w14:textFill>
            <w14:solidFill>
              <w14:schemeClr w14:val="tx1"/>
            </w14:solidFill>
          </w14:textFill>
        </w:rPr>
        <w:t>，总工程师审批</w:t>
      </w:r>
      <w:r>
        <w:rPr>
          <w:rFonts w:hint="eastAsia" w:cs="宋体" w:eastAsiaTheme="minorEastAsia"/>
          <w:color w:val="000000" w:themeColor="text1"/>
          <w:kern w:val="0"/>
          <w:szCs w:val="28"/>
          <w14:textFill>
            <w14:solidFill>
              <w14:schemeClr w14:val="tx1"/>
            </w14:solidFill>
          </w14:textFill>
        </w:rPr>
        <w:t>。</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2.采掘工作面防尘措施</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（1)煤层注水；</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（2)喷雾洒水；</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 xml:space="preserve">（3)掘进工作面配备湿式除尘风机； </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（4)湿式作业 ；</w:t>
      </w:r>
    </w:p>
    <w:p>
      <w:pPr>
        <w:pStyle w:val="10"/>
        <w:adjustRightInd w:val="0"/>
        <w:snapToGrid w:val="0"/>
        <w:ind w:firstLine="560" w:firstLineChars="200"/>
        <w:rPr>
          <w:rFonts w:cs="宋体" w:eastAsiaTheme="minorEastAsia"/>
          <w:color w:val="000000" w:themeColor="text1"/>
          <w:kern w:val="0"/>
          <w:szCs w:val="28"/>
          <w14:textFill>
            <w14:solidFill>
              <w14:schemeClr w14:val="tx1"/>
            </w14:solidFill>
          </w14:textFill>
        </w:rPr>
      </w:pPr>
      <w:r>
        <w:rPr>
          <w:rFonts w:hint="eastAsia" w:cs="宋体" w:eastAsiaTheme="minorEastAsia"/>
          <w:color w:val="000000" w:themeColor="text1"/>
          <w:kern w:val="0"/>
          <w:szCs w:val="28"/>
          <w14:textFill>
            <w14:solidFill>
              <w14:schemeClr w14:val="tx1"/>
            </w14:solidFill>
          </w14:textFill>
        </w:rPr>
        <w:t>（5)破碎机安装有防尘罩和喷雾装置；</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（6)在采、掘工作面回风巷设风流净化水幕； </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（7)采掘工作面的工人应按规程规定配戴防尘口罩； </w:t>
      </w:r>
    </w:p>
    <w:p>
      <w:pPr>
        <w:tabs>
          <w:tab w:val="left" w:pos="630"/>
        </w:tabs>
        <w:adjustRightInd w:val="0"/>
        <w:snapToGrid w:val="0"/>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 xml:space="preserve">（8)采煤机、掘进机设置内外喷雾装置； </w:t>
      </w:r>
    </w:p>
    <w:p>
      <w:pPr>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①加强采煤机内外喷雾系统的管理，每天检修维护，保证喷嘴完好不堵塞。</w:t>
      </w:r>
    </w:p>
    <w:p>
      <w:pPr>
        <w:ind w:firstLine="560" w:firstLineChars="200"/>
        <w:rPr>
          <w:rFonts w:cs="宋体" w:eastAsiaTheme="minorEastAsia"/>
          <w:color w:val="000000" w:themeColor="text1"/>
          <w:szCs w:val="28"/>
          <w14:textFill>
            <w14:solidFill>
              <w14:schemeClr w14:val="tx1"/>
            </w14:solidFill>
          </w14:textFill>
        </w:rPr>
      </w:pPr>
      <w:r>
        <w:rPr>
          <w:rFonts w:hint="eastAsia" w:cs="宋体" w:eastAsiaTheme="minorEastAsia"/>
          <w:color w:val="000000" w:themeColor="text1"/>
          <w:szCs w:val="28"/>
          <w14:textFill>
            <w14:solidFill>
              <w14:schemeClr w14:val="tx1"/>
            </w14:solidFill>
          </w14:textFill>
        </w:rPr>
        <w:t>②采煤机内外喷雾安装过滤装置。</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采煤机内外喷雾由两路φ25mm的高压胶管从顺槽主干管路供水，外喷雾压力不低于4.0MPa，内喷雾压力不低于2.0MPa。喷雾泵布置在回风顺槽控制开关附近靠工作面的一端，随控制开关一起启动。如果内喷雾装置不能正常喷雾，外喷雾压力不得小于8.0MPa。无水或喷雾装置损坏时必须停机。</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④掘进机作业时，使用内外喷雾装置。外喷雾压力不低于4.0MPa，内喷雾压力不低于2.0MPa；</w:t>
      </w:r>
    </w:p>
    <w:p>
      <w:pPr>
        <w:ind w:firstLine="572"/>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9)综采工作面的液压支架，在移架时引起顶板(煤)应力变化或支架顶面与煤(岩)面摩擦产生煤(岩)尘，所以在液压支架的产尘源必须设置移架喷雾防尘装置。</w:t>
      </w:r>
    </w:p>
    <w:p>
      <w:pPr>
        <w:ind w:firstLine="562" w:firstLineChars="200"/>
        <w:rPr>
          <w:b/>
          <w:color w:val="auto"/>
          <w:szCs w:val="28"/>
        </w:rPr>
      </w:pPr>
      <w:bookmarkStart w:id="162" w:name="_Toc1394"/>
      <w:bookmarkStart w:id="163" w:name="_Toc27521"/>
      <w:bookmarkStart w:id="164" w:name="_Toc9746"/>
      <w:bookmarkStart w:id="165" w:name="_Toc27303"/>
      <w:bookmarkStart w:id="166" w:name="_Toc27553"/>
      <w:bookmarkStart w:id="167" w:name="_Toc23363"/>
      <w:bookmarkStart w:id="168" w:name="_Toc27990"/>
      <w:bookmarkStart w:id="169" w:name="_Toc23069"/>
      <w:bookmarkStart w:id="170" w:name="_Toc31740"/>
      <w:bookmarkStart w:id="171" w:name="_Toc21975"/>
      <w:bookmarkStart w:id="172" w:name="_Toc3712"/>
      <w:bookmarkStart w:id="173" w:name="_Toc6427"/>
      <w:r>
        <w:rPr>
          <w:rFonts w:hint="eastAsia"/>
          <w:b/>
          <w:bCs/>
          <w:color w:val="auto"/>
          <w:szCs w:val="28"/>
        </w:rPr>
        <w:t>2.1.9.5</w:t>
      </w:r>
      <w:r>
        <w:rPr>
          <w:rFonts w:hint="eastAsia"/>
          <w:b/>
          <w:color w:val="auto"/>
          <w:szCs w:val="28"/>
        </w:rPr>
        <w:t>矿井防灭火系统</w:t>
      </w:r>
      <w:bookmarkEnd w:id="162"/>
      <w:bookmarkEnd w:id="163"/>
      <w:bookmarkEnd w:id="164"/>
      <w:bookmarkEnd w:id="165"/>
    </w:p>
    <w:p>
      <w:pPr>
        <w:rPr>
          <w:rFonts w:cs="宋体"/>
          <w:color w:val="auto"/>
          <w:szCs w:val="28"/>
        </w:rPr>
      </w:pPr>
      <w:r>
        <w:rPr>
          <w:rFonts w:hint="eastAsia" w:cs="宋体"/>
          <w:color w:val="auto"/>
        </w:rPr>
        <w:t xml:space="preserve">    </w:t>
      </w:r>
      <w:r>
        <w:rPr>
          <w:rFonts w:hint="eastAsia" w:cs="宋体"/>
          <w:color w:val="auto"/>
          <w:szCs w:val="28"/>
        </w:rPr>
        <w:t>依据山西省2019年山西公信安全技术有限公司鉴定报告，矿井2号、3号5号煤自燃倾向性等级为Ⅱ级，属自燃煤层。</w:t>
      </w:r>
    </w:p>
    <w:p>
      <w:pPr>
        <w:rPr>
          <w:rFonts w:cs="宋体"/>
          <w:color w:val="auto"/>
        </w:rPr>
      </w:pPr>
      <w:r>
        <w:rPr>
          <w:rFonts w:hint="eastAsia" w:cs="宋体"/>
          <w:color w:val="auto"/>
        </w:rPr>
        <w:t xml:space="preserve">    选用1套JSG-8型井下移动式火灾气体采样监测系统。</w:t>
      </w:r>
    </w:p>
    <w:p>
      <w:pPr>
        <w:rPr>
          <w:rFonts w:cs="宋体"/>
          <w:color w:val="auto"/>
        </w:rPr>
      </w:pPr>
      <w:r>
        <w:rPr>
          <w:rFonts w:hint="eastAsia" w:cs="宋体"/>
          <w:color w:val="auto"/>
        </w:rPr>
        <w:t xml:space="preserve">    在矿井风井场地设集中灌浆站，选用1套KDZS-1型多功能煤矿防灭火灌浆系统修建灌浆池、储浆池等设施；采用埋管灌浆法，随采随灌；小时灌浆量</w:t>
      </w:r>
      <w:r>
        <w:rPr>
          <w:rFonts w:hint="eastAsia" w:cs="宋体"/>
          <w:color w:val="auto"/>
          <w:sz w:val="24"/>
        </w:rPr>
        <w:t>59.9</w:t>
      </w:r>
      <w:r>
        <w:rPr>
          <w:rFonts w:hint="eastAsia" w:cs="宋体"/>
          <w:color w:val="auto"/>
        </w:rPr>
        <w:t>m</w:t>
      </w:r>
      <w:r>
        <w:rPr>
          <w:rFonts w:hint="eastAsia" w:cs="宋体"/>
          <w:color w:val="auto"/>
          <w:vertAlign w:val="superscript"/>
        </w:rPr>
        <w:t>3</w:t>
      </w:r>
      <w:r>
        <w:rPr>
          <w:rFonts w:hint="eastAsia" w:cs="宋体"/>
          <w:color w:val="auto"/>
        </w:rPr>
        <w:t>/d。</w:t>
      </w:r>
    </w:p>
    <w:p>
      <w:pPr>
        <w:ind w:firstLine="560" w:firstLineChars="200"/>
        <w:rPr>
          <w:color w:val="auto"/>
          <w:szCs w:val="28"/>
        </w:rPr>
      </w:pPr>
      <w:r>
        <w:rPr>
          <w:rFonts w:hint="eastAsia" w:cs="宋体"/>
          <w:color w:val="auto"/>
        </w:rPr>
        <w:t>井下选用1台DM-1000型井下移动碳分子筛制注氮机。该机注氮最大流量为1000m</w:t>
      </w:r>
      <w:r>
        <w:rPr>
          <w:rFonts w:hint="eastAsia" w:cs="宋体"/>
          <w:color w:val="auto"/>
          <w:vertAlign w:val="superscript"/>
        </w:rPr>
        <w:t>3</w:t>
      </w:r>
      <w:r>
        <w:rPr>
          <w:rFonts w:hint="eastAsia" w:cs="宋体"/>
          <w:color w:val="auto"/>
        </w:rPr>
        <w:t>/h，当工作面出现自燃征兆时，可根据需要调整注氮量。</w:t>
      </w:r>
    </w:p>
    <w:p>
      <w:pPr>
        <w:ind w:firstLine="602" w:firstLineChars="200"/>
        <w:rPr>
          <w:b/>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2.1.9.6</w:t>
      </w:r>
      <w:r>
        <w:rPr>
          <w:rFonts w:hint="eastAsia"/>
          <w:b/>
          <w:color w:val="000000" w:themeColor="text1"/>
          <w:sz w:val="30"/>
          <w:szCs w:val="30"/>
          <w14:textFill>
            <w14:solidFill>
              <w14:schemeClr w14:val="tx1"/>
            </w14:solidFill>
          </w14:textFill>
        </w:rPr>
        <w:t>防治水系统</w:t>
      </w:r>
      <w:bookmarkEnd w:id="166"/>
      <w:bookmarkEnd w:id="167"/>
      <w:bookmarkEnd w:id="168"/>
      <w:bookmarkEnd w:id="169"/>
    </w:p>
    <w:p>
      <w:pPr>
        <w:ind w:firstLine="562" w:firstLineChars="200"/>
        <w:rPr>
          <w:b/>
          <w:bCs/>
          <w:color w:val="000000" w:themeColor="text1"/>
          <w:lang w:val="zh-CN"/>
          <w14:textFill>
            <w14:solidFill>
              <w14:schemeClr w14:val="tx1"/>
            </w14:solidFill>
          </w14:textFill>
        </w:rPr>
      </w:pPr>
      <w:bookmarkStart w:id="174" w:name="_Toc31061"/>
      <w:bookmarkStart w:id="175" w:name="_Toc5202"/>
      <w:bookmarkStart w:id="176" w:name="_Toc1323"/>
      <w:bookmarkStart w:id="177" w:name="_Toc25157"/>
      <w:r>
        <w:rPr>
          <w:rFonts w:hint="eastAsia"/>
          <w:b/>
          <w:bCs/>
          <w:color w:val="000000" w:themeColor="text1"/>
          <w:lang w:val="zh-CN"/>
          <w14:textFill>
            <w14:solidFill>
              <w14:schemeClr w14:val="tx1"/>
            </w14:solidFill>
          </w14:textFill>
        </w:rPr>
        <w:t>（一）排水系统</w:t>
      </w:r>
      <w:bookmarkEnd w:id="174"/>
      <w:bookmarkEnd w:id="175"/>
      <w:bookmarkEnd w:id="176"/>
      <w:bookmarkEnd w:id="17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矿井采用二级排水，井下主水泵房位于5号煤层主斜井井底附近，设有主、副水仓，水仓总容量1760m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水高度192m，主水泵房排水设备选用三台D155-30×10型离心式水泵，配用YB2400S1-4型防爆电机，功率200kW，电压1140V；其中1台工作，1台备用，1台检修；排水管路选用φ159×6钢管2趟，其中1趟工作，1趟备用，沿管子道、主斜井井筒敷设至地面矿井水处理站。中央水泵房已安装自动化无人值守设备。2号煤层201采区运料巷最底部设有泄水硐室，201采区涌水经泄水硐室流入502采区主副水仓， 在5号煤层502采区运料巷最底部建有502采区水泵房和主、副水仓，采用三台(MD280-43×7型)离心式水泵，功率400kW。</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502采区水仓由主、副仓组成,有效容积3527m3，正常涌水时为1台工作,1台备用,1台检修；最大涌水时为2台工作，1台备用。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根据矿井涌水量，利用现有水仓能够满足规程规定。</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zh-CN"/>
          <w14:textFill>
            <w14:solidFill>
              <w14:schemeClr w14:val="tx1"/>
            </w14:solidFill>
          </w14:textFill>
        </w:rPr>
        <w:t>二</w:t>
      </w:r>
      <w:r>
        <w:rPr>
          <w:rFonts w:hint="eastAsia"/>
          <w:b/>
          <w:bCs/>
          <w:color w:val="000000" w:themeColor="text1"/>
          <w14:textFill>
            <w14:solidFill>
              <w14:schemeClr w14:val="tx1"/>
            </w14:solidFill>
          </w14:textFill>
        </w:rPr>
        <w:t>）</w:t>
      </w:r>
      <w:r>
        <w:rPr>
          <w:rFonts w:hint="eastAsia"/>
          <w:b/>
          <w:bCs/>
          <w:color w:val="000000" w:themeColor="text1"/>
          <w:lang w:val="zh-CN"/>
          <w14:textFill>
            <w14:solidFill>
              <w14:schemeClr w14:val="tx1"/>
            </w14:solidFill>
          </w14:textFill>
        </w:rPr>
        <w:t>防治水</w:t>
      </w:r>
      <w:bookmarkEnd w:id="170"/>
      <w:bookmarkEnd w:id="171"/>
      <w:bookmarkEnd w:id="172"/>
      <w:bookmarkEnd w:id="173"/>
    </w:p>
    <w:p>
      <w:pPr>
        <w:ind w:firstLine="572"/>
        <w:rPr>
          <w:rFonts w:hint="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成立防治水组织机构，建立了完善的防治水工作技术管理体系，编制有防治水各项规章制度，设立有专门的防治水队伍，配备专用的探水钻机6台，煤矿用深孔液压钻车（全方位）1台。培训合格的专业探水人员10名；编制有防治水中长期规划、防治水年度计划，经专家组评审后经集团公司的批复；编制探放水设计及安全技术措施和作业规程。采取地面“综合物探”和井下“瞬变电磁法”、“无线电透视法”和钻探相结合的探测手段，查明工作面顶底板水文地质条件和隐伏构造发育情况，保证工作面安全回采。</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储备有防洪抢险物资，有探放水记录、日报表及各种台账，有雨季三防记录。每月逐头逐面进行一次防治水隐患排查，对排查的问题制定“五定表”进行整改落实。</w:t>
      </w:r>
    </w:p>
    <w:p>
      <w:pPr>
        <w:ind w:firstLine="562" w:firstLineChars="200"/>
        <w:rPr>
          <w:b/>
          <w:color w:val="000000" w:themeColor="text1"/>
          <w:szCs w:val="28"/>
          <w14:textFill>
            <w14:solidFill>
              <w14:schemeClr w14:val="tx1"/>
            </w14:solidFill>
          </w14:textFill>
        </w:rPr>
      </w:pPr>
      <w:bookmarkStart w:id="178" w:name="_Toc28852"/>
      <w:bookmarkStart w:id="179" w:name="_Toc25387"/>
      <w:bookmarkStart w:id="180" w:name="_Toc14284"/>
      <w:bookmarkStart w:id="181" w:name="_Toc18711"/>
      <w:bookmarkStart w:id="182" w:name="_Toc15478"/>
      <w:bookmarkStart w:id="183" w:name="_Toc20373"/>
      <w:bookmarkStart w:id="184" w:name="_Toc29412"/>
      <w:bookmarkStart w:id="185" w:name="_Toc27094"/>
      <w:r>
        <w:rPr>
          <w:rFonts w:hint="eastAsia"/>
          <w:b/>
          <w:bCs/>
          <w:color w:val="000000" w:themeColor="text1"/>
          <w:szCs w:val="28"/>
          <w14:textFill>
            <w14:solidFill>
              <w14:schemeClr w14:val="tx1"/>
            </w14:solidFill>
          </w14:textFill>
        </w:rPr>
        <w:t>2.1.9.7</w:t>
      </w:r>
      <w:r>
        <w:rPr>
          <w:rFonts w:hint="eastAsia"/>
          <w:b/>
          <w:color w:val="000000" w:themeColor="text1"/>
          <w:szCs w:val="28"/>
          <w14:textFill>
            <w14:solidFill>
              <w14:schemeClr w14:val="tx1"/>
            </w14:solidFill>
          </w14:textFill>
        </w:rPr>
        <w:t>提升运输系统</w:t>
      </w:r>
      <w:bookmarkEnd w:id="178"/>
      <w:bookmarkEnd w:id="179"/>
      <w:bookmarkEnd w:id="180"/>
      <w:bookmarkEnd w:id="181"/>
    </w:p>
    <w:p>
      <w:pPr>
        <w:ind w:firstLine="562" w:firstLineChars="200"/>
        <w:rPr>
          <w:b/>
          <w:color w:val="000000" w:themeColor="text1"/>
          <w:szCs w:val="28"/>
          <w14:textFill>
            <w14:solidFill>
              <w14:schemeClr w14:val="tx1"/>
            </w14:solidFill>
          </w14:textFill>
        </w:rPr>
      </w:pPr>
      <w:bookmarkStart w:id="186" w:name="_Toc7378"/>
      <w:bookmarkStart w:id="187" w:name="_Toc30580"/>
      <w:bookmarkStart w:id="188" w:name="_Toc32420"/>
      <w:bookmarkStart w:id="189" w:name="_Toc7344"/>
      <w:r>
        <w:rPr>
          <w:rFonts w:hint="eastAsia"/>
          <w:b/>
          <w:color w:val="000000" w:themeColor="text1"/>
          <w:szCs w:val="28"/>
          <w14:textFill>
            <w14:solidFill>
              <w14:schemeClr w14:val="tx1"/>
            </w14:solidFill>
          </w14:textFill>
        </w:rPr>
        <w:t>（一）提升系统</w:t>
      </w:r>
      <w:bookmarkEnd w:id="186"/>
      <w:bookmarkEnd w:id="187"/>
      <w:bookmarkEnd w:id="188"/>
      <w:bookmarkEnd w:id="189"/>
    </w:p>
    <w:p>
      <w:pPr>
        <w:ind w:firstLine="560" w:firstLineChars="200"/>
        <w:rPr>
          <w:color w:val="000000" w:themeColor="text1"/>
          <w14:textFill>
            <w14:solidFill>
              <w14:schemeClr w14:val="tx1"/>
            </w14:solidFill>
          </w14:textFill>
        </w:rPr>
      </w:pPr>
      <w:bookmarkStart w:id="190" w:name="_Toc12282"/>
      <w:r>
        <w:rPr>
          <w:rFonts w:hint="eastAsia"/>
          <w:color w:val="000000" w:themeColor="text1"/>
          <w14:textFill>
            <w14:solidFill>
              <w14:schemeClr w14:val="tx1"/>
            </w14:solidFill>
          </w14:textFill>
        </w:rPr>
        <w:t>主斜井装备1部DTL型阻燃带式输送机，B=1200mm，V=3.15m/s，L=554.2m，δ=20°，Q=1400t/h，配用YB2315L2-4型电动机，N=500kW，2台。</w:t>
      </w:r>
      <w:bookmarkEnd w:id="190"/>
    </w:p>
    <w:p>
      <w:pPr>
        <w:ind w:firstLine="560" w:firstLineChars="200"/>
        <w:rPr>
          <w:color w:val="000000" w:themeColor="text1"/>
          <w14:textFill>
            <w14:solidFill>
              <w14:schemeClr w14:val="tx1"/>
            </w14:solidFill>
          </w14:textFill>
        </w:rPr>
      </w:pPr>
      <w:bookmarkStart w:id="191" w:name="_Toc26548"/>
      <w:r>
        <w:rPr>
          <w:rFonts w:hint="eastAsia"/>
          <w:color w:val="000000" w:themeColor="text1"/>
          <w14:textFill>
            <w14:solidFill>
              <w14:schemeClr w14:val="tx1"/>
            </w14:solidFill>
          </w14:textFill>
        </w:rPr>
        <w:t>副斜井装备1部JK-2×1.5型单滚筒绞车,滚筒直径Dg=2m，滚筒宽度B=1.50m，配用1部YR315M2-8型变频电动机, 功率Nd=132kW。</w:t>
      </w:r>
      <w:bookmarkEnd w:id="191"/>
    </w:p>
    <w:p>
      <w:pPr>
        <w:ind w:firstLine="562" w:firstLineChars="200"/>
        <w:rPr>
          <w:b/>
          <w:color w:val="000000" w:themeColor="text1"/>
          <w:szCs w:val="28"/>
          <w14:textFill>
            <w14:solidFill>
              <w14:schemeClr w14:val="tx1"/>
            </w14:solidFill>
          </w14:textFill>
        </w:rPr>
      </w:pPr>
      <w:bookmarkStart w:id="192" w:name="_Toc6228"/>
      <w:bookmarkStart w:id="193" w:name="_Toc14875"/>
      <w:bookmarkStart w:id="194" w:name="_Toc23021"/>
      <w:bookmarkStart w:id="195" w:name="_Toc27090"/>
      <w:r>
        <w:rPr>
          <w:rFonts w:hint="eastAsia"/>
          <w:b/>
          <w:color w:val="000000" w:themeColor="text1"/>
          <w:szCs w:val="28"/>
          <w14:textFill>
            <w14:solidFill>
              <w14:schemeClr w14:val="tx1"/>
            </w14:solidFill>
          </w14:textFill>
        </w:rPr>
        <w:t>（二）运输系统</w:t>
      </w:r>
      <w:bookmarkEnd w:id="192"/>
      <w:bookmarkEnd w:id="193"/>
      <w:bookmarkEnd w:id="194"/>
      <w:bookmarkEnd w:id="195"/>
    </w:p>
    <w:p>
      <w:pPr>
        <w:ind w:firstLine="560" w:firstLineChars="200"/>
        <w:rPr>
          <w:color w:val="000000" w:themeColor="text1"/>
          <w14:textFill>
            <w14:solidFill>
              <w14:schemeClr w14:val="tx1"/>
            </w14:solidFill>
          </w14:textFill>
        </w:rPr>
      </w:pPr>
      <w:bookmarkStart w:id="196" w:name="_Toc12218"/>
      <w:bookmarkStart w:id="197" w:name="_Toc19450"/>
      <w:r>
        <w:rPr>
          <w:rFonts w:hint="eastAsia"/>
          <w:color w:val="000000" w:themeColor="text1"/>
          <w14:textFill>
            <w14:solidFill>
              <w14:schemeClr w14:val="tx1"/>
            </w14:solidFill>
          </w14:textFill>
        </w:rPr>
        <w:t>井下运输主要采用带式输送机运输。其中502采区运输巷一号带式输送机选用1部DTL120/140/2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500kW。502采区二号带式输送机选用1部DTL120/140/2×400型阻燃带式输送机，带宽1200mm，带速V=3.15m/s，配套2台功率400kW电机；201采区运输巷带式输送机选用1部DTL120/140/3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kW。502采区猴车巷设备选用RJHZ75型架空乘人装置,配用电机功率为2×75kW和RGY45-35/1200U（A）,配用电机功率为2×45kW,完成全矿人员运送任务。井下辅助运输量不大，根据502采区轨道巷和回采工作面回风顺槽的布置形式、倾角及辅助运输量，设计确定采用JD-4型调度绞车牵引系列矿车运输材料和设备。</w:t>
      </w:r>
      <w:bookmarkEnd w:id="196"/>
      <w:bookmarkEnd w:id="197"/>
    </w:p>
    <w:p>
      <w:pPr>
        <w:ind w:firstLine="562" w:firstLineChars="200"/>
        <w:rPr>
          <w:b/>
          <w:color w:val="000000" w:themeColor="text1"/>
          <w:szCs w:val="28"/>
          <w14:textFill>
            <w14:solidFill>
              <w14:schemeClr w14:val="tx1"/>
            </w14:solidFill>
          </w14:textFill>
        </w:rPr>
      </w:pPr>
      <w:bookmarkStart w:id="198" w:name="_Toc13400"/>
      <w:bookmarkStart w:id="199" w:name="_Toc14763"/>
      <w:bookmarkStart w:id="200" w:name="_Toc32101"/>
      <w:bookmarkStart w:id="201" w:name="_Toc29256"/>
      <w:r>
        <w:rPr>
          <w:rFonts w:hint="eastAsia"/>
          <w:b/>
          <w:bCs/>
          <w:color w:val="000000" w:themeColor="text1"/>
          <w:szCs w:val="28"/>
          <w14:textFill>
            <w14:solidFill>
              <w14:schemeClr w14:val="tx1"/>
            </w14:solidFill>
          </w14:textFill>
        </w:rPr>
        <w:t>2.1.9.8</w:t>
      </w:r>
      <w:r>
        <w:rPr>
          <w:rFonts w:hint="eastAsia"/>
          <w:b/>
          <w:color w:val="000000" w:themeColor="text1"/>
          <w:szCs w:val="28"/>
          <w14:textFill>
            <w14:solidFill>
              <w14:schemeClr w14:val="tx1"/>
            </w14:solidFill>
          </w14:textFill>
        </w:rPr>
        <w:t>供电系统</w:t>
      </w:r>
      <w:bookmarkEnd w:id="198"/>
      <w:bookmarkEnd w:id="199"/>
      <w:bookmarkEnd w:id="200"/>
      <w:bookmarkEnd w:id="201"/>
    </w:p>
    <w:p>
      <w:pPr>
        <w:ind w:firstLine="562" w:firstLineChars="200"/>
        <w:rPr>
          <w:b/>
          <w:color w:val="000000" w:themeColor="text1"/>
          <w:szCs w:val="28"/>
          <w14:textFill>
            <w14:solidFill>
              <w14:schemeClr w14:val="tx1"/>
            </w14:solidFill>
          </w14:textFill>
        </w:rPr>
      </w:pPr>
      <w:bookmarkStart w:id="202" w:name="_Toc14227"/>
      <w:bookmarkStart w:id="203" w:name="_Toc31329"/>
      <w:bookmarkStart w:id="204" w:name="_Toc2848"/>
      <w:bookmarkStart w:id="205" w:name="_Toc7532"/>
      <w:r>
        <w:rPr>
          <w:rFonts w:hint="eastAsia"/>
          <w:b/>
          <w:color w:val="000000" w:themeColor="text1"/>
          <w:szCs w:val="28"/>
          <w14:textFill>
            <w14:solidFill>
              <w14:schemeClr w14:val="tx1"/>
            </w14:solidFill>
          </w14:textFill>
        </w:rPr>
        <w:t>（一）矿井电源</w:t>
      </w:r>
      <w:bookmarkEnd w:id="202"/>
      <w:bookmarkEnd w:id="203"/>
      <w:bookmarkEnd w:id="204"/>
      <w:bookmarkEnd w:id="205"/>
    </w:p>
    <w:p>
      <w:pPr>
        <w:ind w:firstLine="560" w:firstLineChars="200"/>
        <w:rPr>
          <w:color w:val="000000" w:themeColor="text1"/>
          <w14:textFill>
            <w14:solidFill>
              <w14:schemeClr w14:val="tx1"/>
            </w14:solidFill>
          </w14:textFill>
        </w:rPr>
      </w:pPr>
      <w:bookmarkStart w:id="206" w:name="_Toc487818494"/>
      <w:r>
        <w:rPr>
          <w:rFonts w:hint="eastAsia"/>
          <w:color w:val="000000" w:themeColor="text1"/>
          <w14:textFill>
            <w14:solidFill>
              <w14:schemeClr w14:val="tx1"/>
            </w14:solidFill>
          </w14:textFill>
        </w:rPr>
        <w:t>1、矿井10KV输电线路</w:t>
      </w:r>
      <w:bookmarkEnd w:id="206"/>
    </w:p>
    <w:p>
      <w:pPr>
        <w:ind w:firstLine="560" w:firstLineChars="200"/>
        <w:rPr>
          <w:color w:val="000000" w:themeColor="text1"/>
          <w14:textFill>
            <w14:solidFill>
              <w14:schemeClr w14:val="tx1"/>
            </w14:solidFill>
          </w14:textFill>
        </w:rPr>
      </w:pPr>
      <w:bookmarkStart w:id="207" w:name="_Toc487818495"/>
      <w:r>
        <w:rPr>
          <w:rFonts w:hint="eastAsia"/>
          <w:color w:val="000000" w:themeColor="text1"/>
          <w14:textFill>
            <w14:solidFill>
              <w14:schemeClr w14:val="tx1"/>
            </w14:solidFill>
          </w14:textFill>
        </w:rPr>
        <w:t>矿井两回10kV电源线路均引自山西宁武大运华盛能源集团有限公司35kV变电站10kV不同母线段，导线型号为JRLX/T-400mm2碳纤维导线，输电距离约1.50km，两回线路分列运行,一回工作，一回(带电)备用，当任一回路发生故障停止供电时，另一回路仍能保证全矿井负荷用电，两回路线路采用砼杆架空引来。</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变压器集中设在地面10kV变电所内，现有S9-1600/10 10/0.69kV、S9-1250/10 10/0.4kV、S9-800/10 10/0.4kV、S9-630/10 10/0.69kV、S9-630/10 10/0.4kV各1台，其中同时工作，户内安装，当1台变压器发生故障时，另1台变压器能保证矿井地面一、二类设备用电。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2、地面供电系统</w:t>
      </w:r>
      <w:bookmarkEnd w:id="20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地面副井工业广场设有一座10KV变（配）电所，采用10KV  LGJ-70∕10双回架空线路引至集团变电所为主通风机提供电源；采用MYP型双回橡套软电缆向副井绞车、空压机、锅炉房、监控室、两个水处理站等提供电源；采用MYP型橡套软电缆向其他设备提供电源。</w:t>
      </w:r>
    </w:p>
    <w:p>
      <w:pPr>
        <w:ind w:firstLine="560" w:firstLineChars="200"/>
        <w:rPr>
          <w:color w:val="000000" w:themeColor="text1"/>
          <w14:textFill>
            <w14:solidFill>
              <w14:schemeClr w14:val="tx1"/>
            </w14:solidFill>
          </w14:textFill>
        </w:rPr>
      </w:pPr>
      <w:bookmarkStart w:id="208" w:name="_Toc487818496"/>
      <w:r>
        <w:rPr>
          <w:rFonts w:hint="eastAsia"/>
          <w:color w:val="000000" w:themeColor="text1"/>
          <w14:textFill>
            <w14:solidFill>
              <w14:schemeClr w14:val="tx1"/>
            </w14:solidFill>
          </w14:textFill>
        </w:rPr>
        <w:t>3、井下供配电系统</w:t>
      </w:r>
      <w:bookmarkEnd w:id="2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主变电所设在集中轨道下山，变电所两回10kV电源引自矿井10kV变电所不同母线段，10kV母线均采用单母线分段供电方式。采区变电所两回10kV电源引自井下主变电所10kV不同母线段，10kV母线采用单母线分段供电方式。</w:t>
      </w:r>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2.1.9.9</w:t>
      </w:r>
      <w:r>
        <w:rPr>
          <w:rFonts w:hint="eastAsia"/>
          <w:b/>
          <w:color w:val="000000" w:themeColor="text1"/>
          <w:szCs w:val="28"/>
          <w14:textFill>
            <w14:solidFill>
              <w14:schemeClr w14:val="tx1"/>
            </w14:solidFill>
          </w14:textFill>
        </w:rPr>
        <w:t>爆破器材储存、使用及运输系统</w:t>
      </w:r>
      <w:bookmarkEnd w:id="182"/>
      <w:bookmarkEnd w:id="183"/>
      <w:bookmarkEnd w:id="184"/>
      <w:bookmarkEnd w:id="185"/>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地面建有爆炸材料库，建有火工品领退、使用、存放和运输制度。领取有《爆炸物品使用许可证》和《爆炸物品贮存许可证》；井下所有爆破器材均按瓦斯等级，选用了取得矿用产品煤安标志的煤矿许用炸药、电雷管、专用发爆器。</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2、井下局部地点进行爆破作业时由专职爆破员担任，井下爆破执行“三人连锁放炮”和“一炮三检”制，爆破作业符合《煤矿安全规程》的有关规定。</w:t>
      </w:r>
    </w:p>
    <w:p>
      <w:pPr>
        <w:ind w:firstLine="562" w:firstLineChars="200"/>
        <w:rPr>
          <w:b/>
          <w:color w:val="000000" w:themeColor="text1"/>
          <w:szCs w:val="28"/>
          <w14:textFill>
            <w14:solidFill>
              <w14:schemeClr w14:val="tx1"/>
            </w14:solidFill>
          </w14:textFill>
        </w:rPr>
      </w:pPr>
      <w:bookmarkStart w:id="209" w:name="_Toc11363"/>
      <w:bookmarkStart w:id="210" w:name="_Toc28664"/>
      <w:bookmarkStart w:id="211" w:name="_Toc14418"/>
      <w:bookmarkStart w:id="212" w:name="_Toc14942"/>
      <w:r>
        <w:rPr>
          <w:rFonts w:hint="eastAsia"/>
          <w:b/>
          <w:bCs/>
          <w:color w:val="000000" w:themeColor="text1"/>
          <w:szCs w:val="28"/>
          <w14:textFill>
            <w14:solidFill>
              <w14:schemeClr w14:val="tx1"/>
            </w14:solidFill>
          </w14:textFill>
        </w:rPr>
        <w:t>2.1.9.10</w:t>
      </w:r>
      <w:r>
        <w:rPr>
          <w:rFonts w:hint="eastAsia"/>
          <w:b/>
          <w:color w:val="000000" w:themeColor="text1"/>
          <w:szCs w:val="28"/>
          <w14:textFill>
            <w14:solidFill>
              <w14:schemeClr w14:val="tx1"/>
            </w14:solidFill>
          </w14:textFill>
        </w:rPr>
        <w:t>卫生、保健与健康监护系统</w:t>
      </w:r>
      <w:bookmarkEnd w:id="209"/>
      <w:bookmarkEnd w:id="210"/>
      <w:bookmarkEnd w:id="211"/>
      <w:bookmarkEnd w:id="212"/>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制定有《职业危害防治计划》和《职业危害防治措施》。在办公楼建有地面保健急救站，装备充气止血带等急救器材和急救药品。保健急救站正常情况下为职工做一般性保健治疗和对职工进行职业病检查和防治，事故突发时做紧急救护工作，并负责将事故中重病患者及时送往宁武县医院。</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2、井底急救站(医疗室)设在四车场下方5#煤轨道下山与猴车巷联络巷内。井下急救站内配备有电话、急救药品、止血设备、骨折固定用具、担架和盖毯等保暖物品。</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3、定期对井下作业的人员进行职业病的普查，并配发个人防护用品如防尘口罩等，采取转载点洒水、放炮喷雾、水炮泥等综合降尘措施，保证矿井作业场所符合国家职业卫生标准，实现文明生产。</w:t>
      </w:r>
    </w:p>
    <w:p>
      <w:pPr>
        <w:ind w:firstLine="562" w:firstLineChars="200"/>
        <w:rPr>
          <w:rFonts w:ascii="仿宋" w:hAnsi="仿宋" w:eastAsia="仿宋"/>
          <w:b/>
          <w:bCs/>
          <w:color w:val="000000" w:themeColor="text1"/>
          <w:szCs w:val="28"/>
          <w14:textFill>
            <w14:solidFill>
              <w14:schemeClr w14:val="tx1"/>
            </w14:solidFill>
          </w14:textFill>
        </w:rPr>
      </w:pPr>
      <w:bookmarkStart w:id="213" w:name="_Toc220"/>
      <w:bookmarkStart w:id="214" w:name="_Toc1826"/>
      <w:bookmarkStart w:id="215" w:name="_Toc23011"/>
      <w:bookmarkStart w:id="216" w:name="_Toc14752"/>
      <w:r>
        <w:rPr>
          <w:rFonts w:hint="eastAsia"/>
          <w:b/>
          <w:color w:val="000000" w:themeColor="text1"/>
          <w:szCs w:val="28"/>
          <w14:textFill>
            <w14:solidFill>
              <w14:schemeClr w14:val="tx1"/>
            </w14:solidFill>
          </w14:textFill>
        </w:rPr>
        <w:t>2.1.9.11救护系统</w:t>
      </w:r>
      <w:bookmarkEnd w:id="213"/>
      <w:bookmarkEnd w:id="214"/>
      <w:bookmarkEnd w:id="215"/>
      <w:bookmarkEnd w:id="216"/>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1、我公司的矿山救护服务工作主要依托位于驻扎于宁武县凤凰镇马家湾的忻州市军事化矿山救护大队。该队为大队编制，下辖三个中队，距离本矿约10km，行车时间小于10min，矿井与救护大队之间采用电话联系。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2、与该救护队签订有《煤矿救护服务协议》。</w:t>
      </w:r>
    </w:p>
    <w:p>
      <w:pPr>
        <w:ind w:firstLine="562" w:firstLineChars="200"/>
        <w:rPr>
          <w:b/>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2.1.9.12</w:t>
      </w:r>
      <w:r>
        <w:rPr>
          <w:rFonts w:hint="eastAsia"/>
          <w:b/>
          <w:color w:val="000000" w:themeColor="text1"/>
          <w:szCs w:val="28"/>
          <w14:textFill>
            <w14:solidFill>
              <w14:schemeClr w14:val="tx1"/>
            </w14:solidFill>
          </w14:textFill>
        </w:rPr>
        <w:t>安全避险“六大系统”</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1.安全监测监控系统</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安全监控系统为KJ90X型安全监控系统，该系统具有煤矿矿用产品安全标志，并且符合AQ6201-2006</w:t>
      </w:r>
      <w:r>
        <w:rPr>
          <w:rFonts w:hint="eastAsia" w:cs="宋体"/>
          <w:color w:val="000000" w:themeColor="text1"/>
          <w:szCs w:val="28"/>
          <w:lang w:eastAsia="zh-Hans"/>
          <w14:textFill>
            <w14:solidFill>
              <w14:schemeClr w14:val="tx1"/>
            </w14:solidFill>
          </w14:textFill>
        </w:rPr>
        <w:t>《煤矿安全监控系统通用技术要求</w:t>
      </w:r>
      <w:r>
        <w:rPr>
          <w:rFonts w:hint="eastAsia" w:cs="宋体"/>
          <w:color w:val="000000" w:themeColor="text1"/>
          <w:szCs w:val="28"/>
          <w14:textFill>
            <w14:solidFill>
              <w14:schemeClr w14:val="tx1"/>
            </w14:solidFill>
          </w14:textFill>
        </w:rPr>
        <w:t>》。目前该系统运行情况良好。</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2.井下人员定位系统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人员考勤定位系统为KJ251A型人员考勤定位系统，该系统具有煤矿矿用产品安全标志，并且符合AQ6201-2006</w:t>
      </w:r>
      <w:r>
        <w:rPr>
          <w:rFonts w:hint="eastAsia" w:cs="宋体"/>
          <w:color w:val="000000" w:themeColor="text1"/>
          <w:szCs w:val="28"/>
          <w:lang w:eastAsia="zh-Hans"/>
          <w14:textFill>
            <w14:solidFill>
              <w14:schemeClr w14:val="tx1"/>
            </w14:solidFill>
          </w14:textFill>
        </w:rPr>
        <w:t>《煤矿安全监控系统通用技术要求</w:t>
      </w:r>
      <w:r>
        <w:rPr>
          <w:rFonts w:hint="eastAsia" w:cs="宋体"/>
          <w:color w:val="000000" w:themeColor="text1"/>
          <w:szCs w:val="28"/>
          <w14:textFill>
            <w14:solidFill>
              <w14:schemeClr w14:val="tx1"/>
            </w14:solidFill>
          </w14:textFill>
        </w:rPr>
        <w:t>》。目前该系统运行情况良好。</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3.井下紧急避险系统</w:t>
      </w:r>
    </w:p>
    <w:p>
      <w:pPr>
        <w:ind w:firstLine="56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目前已为入井人员配备了足量的ZYX45型隔绝式压缩氧自救器，另井下永久避难硐室和采区避难硐室储备一定量自救器，2#煤、5#煤各建有自救器补给站。</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井下集中轨道下山、主斜井井底附近布置有一个永久避难硐室(容纳95人)，在井田南部502采区中间，5号煤层轨道下山与5号煤层运输下山布置有502采区避难硐室(容纳80人)。以满足矿井辅助水平生产时，在发生事故时能够从辅助水平采区里就近逃出的作业人员提供避难场所。</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4.矿井压风自救系统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现有2台DSR-250A- 32.3/0.8型螺杆地面用固定空压机，功率185kW，额定最大排气压力0.8MPa，排气量32.5m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/min；1台JN280-8- 50.59/0.8型螺杆地面用固定空压机，功率185kW，额定最大排气压力0.8MPa，排气量50.59m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/min。</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经验算现有压气设备能满足我公司配采后1.50Mt/a生产能力的用气需要。正常工作时和救援状态时均为1台JN280-8型螺杆空压机同时工作,其余2台备用。</w:t>
      </w:r>
    </w:p>
    <w:p>
      <w:pPr>
        <w:rPr>
          <w:rFonts w:cs="宋体"/>
          <w:color w:val="000000" w:themeColor="text1"/>
          <w:szCs w:val="28"/>
          <w14:textFill>
            <w14:solidFill>
              <w14:schemeClr w14:val="tx1"/>
            </w14:solidFill>
          </w14:textFill>
        </w:rPr>
      </w:pP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5.矿井供水施救系统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（1)供水施救系统水源</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井下供水施救装置水源为地面生活水源，符合饮用水水质标准。地面生活水源，水量由地面1500m</w:t>
      </w:r>
      <w:r>
        <w:rPr>
          <w:rFonts w:hint="eastAsia" w:cs="宋体"/>
          <w:color w:val="000000" w:themeColor="text1"/>
          <w:szCs w:val="28"/>
          <w:vertAlign w:val="superscript"/>
          <w14:textFill>
            <w14:solidFill>
              <w14:schemeClr w14:val="tx1"/>
            </w14:solidFill>
          </w14:textFill>
        </w:rPr>
        <w:t>3</w:t>
      </w:r>
      <w:r>
        <w:rPr>
          <w:rFonts w:hint="eastAsia" w:cs="宋体"/>
          <w:color w:val="000000" w:themeColor="text1"/>
          <w:szCs w:val="28"/>
          <w14:textFill>
            <w14:solidFill>
              <w14:schemeClr w14:val="tx1"/>
            </w14:solidFill>
          </w14:textFill>
        </w:rPr>
        <w:t>的生活水池供给，水质、水量均有可靠的保证。在井下各地点供水管路上每隔50m及避难硐室处设置有一个三通供水阀门。井下采区避难硐室以及避灾路线均设置Z</w:t>
      </w:r>
      <w:r>
        <w:rPr>
          <w:rFonts w:cs="宋体"/>
          <w:color w:val="000000" w:themeColor="text1"/>
          <w:szCs w:val="28"/>
          <w14:textFill>
            <w14:solidFill>
              <w14:schemeClr w14:val="tx1"/>
            </w14:solidFill>
          </w14:textFill>
        </w:rPr>
        <w:t>YJ</w:t>
      </w:r>
      <w:r>
        <w:rPr>
          <w:rFonts w:hint="eastAsia" w:cs="宋体"/>
          <w:color w:val="000000" w:themeColor="text1"/>
          <w:szCs w:val="28"/>
          <w14:textFill>
            <w14:solidFill>
              <w14:schemeClr w14:val="tx1"/>
            </w14:solidFill>
          </w14:textFill>
        </w:rPr>
        <w:t>（A）型或K</w:t>
      </w:r>
      <w:r>
        <w:rPr>
          <w:rFonts w:cs="宋体"/>
          <w:color w:val="000000" w:themeColor="text1"/>
          <w:szCs w:val="28"/>
          <w14:textFill>
            <w14:solidFill>
              <w14:schemeClr w14:val="tx1"/>
            </w14:solidFill>
          </w14:textFill>
        </w:rPr>
        <w:t>JS型</w:t>
      </w:r>
      <w:r>
        <w:rPr>
          <w:rFonts w:hint="eastAsia" w:cs="宋体"/>
          <w:color w:val="000000" w:themeColor="text1"/>
          <w:szCs w:val="28"/>
          <w14:textFill>
            <w14:solidFill>
              <w14:schemeClr w14:val="tx1"/>
            </w14:solidFill>
          </w14:textFill>
        </w:rPr>
        <w:t>供水施救装置，供水施救装置的引入管管径为DN25。除避难硐室采用埋地敷设，其余均采用高压软管连接。</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综采工作面两顺槽及掘进工作面每隔200米安设一组供水施救装置，经运行，供水施救系统满足安全需要，可以正常使用。</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（2)供水施救系统供水水量</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井下避难硐室的供水主要考虑被控人员的生活用水，生活用水保守按30L/d.人计算，一个避难硐室按95人考虑，用水量为2.85m3/d，由此可见，生活水用水量很小，可以保证井下人员的生活用水。</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6. 矿井通信联络系统</w:t>
      </w:r>
    </w:p>
    <w:p>
      <w:pPr>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通信采用行政、调度合一的方式，现有SW-2000型500门数字程控调度机1台、担负全矿井通信任务。该系统运行良好，完全可以为我公司提供通信服务。</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17" w:name="_Toc4927"/>
      <w:bookmarkStart w:id="218" w:name="_Toc26053"/>
      <w:bookmarkStart w:id="219" w:name="_Toc11099"/>
      <w:bookmarkStart w:id="220" w:name="_Toc31971"/>
      <w:bookmarkStart w:id="221" w:name="_Toc3095"/>
      <w:bookmarkStart w:id="222" w:name="_Toc10617"/>
      <w:bookmarkStart w:id="223" w:name="_Toc19881"/>
      <w:bookmarkStart w:id="224" w:name="_Toc4821"/>
      <w:bookmarkStart w:id="225" w:name="_Toc18469"/>
      <w:bookmarkStart w:id="226" w:name="_Toc25604"/>
      <w:bookmarkStart w:id="227" w:name="_Toc3568"/>
      <w:bookmarkStart w:id="228" w:name="_Toc32470"/>
      <w:bookmarkStart w:id="229" w:name="_Toc15969"/>
      <w:bookmarkStart w:id="230" w:name="_Toc25309"/>
      <w:r>
        <w:rPr>
          <w:rFonts w:hint="eastAsia" w:ascii="黑体" w:hAnsi="黑体" w:eastAsia="黑体" w:cs="黑体"/>
          <w:b w:val="0"/>
          <w:bCs w:val="0"/>
          <w:color w:val="000000" w:themeColor="text1"/>
          <w14:textFill>
            <w14:solidFill>
              <w14:schemeClr w14:val="tx1"/>
            </w14:solidFill>
          </w14:textFill>
        </w:rPr>
        <w:t>2.2</w:t>
      </w:r>
      <w:bookmarkEnd w:id="217"/>
      <w:bookmarkEnd w:id="218"/>
      <w:bookmarkEnd w:id="219"/>
      <w:bookmarkEnd w:id="220"/>
      <w:bookmarkEnd w:id="221"/>
      <w:bookmarkEnd w:id="222"/>
      <w:bookmarkEnd w:id="223"/>
      <w:bookmarkEnd w:id="224"/>
      <w:bookmarkEnd w:id="225"/>
      <w:bookmarkEnd w:id="226"/>
      <w:bookmarkEnd w:id="227"/>
      <w:bookmarkEnd w:id="228"/>
      <w:r>
        <w:rPr>
          <w:rFonts w:hint="eastAsia" w:ascii="黑体" w:hAnsi="黑体" w:eastAsia="黑体" w:cs="黑体"/>
          <w:b w:val="0"/>
          <w:bCs w:val="0"/>
          <w:color w:val="000000" w:themeColor="text1"/>
          <w14:textFill>
            <w14:solidFill>
              <w14:schemeClr w14:val="tx1"/>
            </w14:solidFill>
          </w14:textFill>
        </w:rPr>
        <w:t>危险源与风险分析</w:t>
      </w:r>
      <w:bookmarkEnd w:id="229"/>
      <w:bookmarkEnd w:id="230"/>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2.2.1可能发生事故的种类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依据山西宁武大运华盛庄旺煤业有限公司重大危险源评估报告：</w:t>
      </w:r>
    </w:p>
    <w:p>
      <w:pPr>
        <w:ind w:firstLine="562" w:firstLineChars="200"/>
        <w:rPr>
          <w:b/>
          <w:color w:val="000000" w:themeColor="text1"/>
          <w:szCs w:val="28"/>
          <w14:textFill>
            <w14:solidFill>
              <w14:schemeClr w14:val="tx1"/>
            </w14:solidFill>
          </w14:textFill>
        </w:rPr>
      </w:pPr>
      <w:bookmarkStart w:id="231" w:name="_Toc3898"/>
      <w:bookmarkStart w:id="232" w:name="_Toc778"/>
      <w:bookmarkStart w:id="233" w:name="_Toc32262"/>
      <w:bookmarkStart w:id="234" w:name="_Toc6091"/>
      <w:r>
        <w:rPr>
          <w:rFonts w:hint="eastAsia"/>
          <w:b/>
          <w:color w:val="000000" w:themeColor="text1"/>
          <w:szCs w:val="28"/>
          <w14:textFill>
            <w14:solidFill>
              <w14:schemeClr w14:val="tx1"/>
            </w14:solidFill>
          </w14:textFill>
        </w:rPr>
        <w:t>一、矿井瓦斯可能引发事故种类</w:t>
      </w:r>
      <w:bookmarkEnd w:id="231"/>
      <w:bookmarkEnd w:id="232"/>
      <w:bookmarkEnd w:id="233"/>
      <w:bookmarkEnd w:id="234"/>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矿井为低瓦斯矿井，瓦斯普遍存在着严重的危险性，可能发生事故的种类有瓦斯爆炸、瓦斯燃烧、瓦斯窒息等。</w:t>
      </w:r>
    </w:p>
    <w:p>
      <w:pPr>
        <w:ind w:firstLine="562" w:firstLineChars="200"/>
        <w:rPr>
          <w:b/>
          <w:color w:val="000000" w:themeColor="text1"/>
          <w:szCs w:val="28"/>
          <w14:textFill>
            <w14:solidFill>
              <w14:schemeClr w14:val="tx1"/>
            </w14:solidFill>
          </w14:textFill>
        </w:rPr>
      </w:pPr>
      <w:bookmarkStart w:id="235" w:name="_Toc14021"/>
      <w:bookmarkStart w:id="236" w:name="_Toc19279"/>
      <w:bookmarkStart w:id="237" w:name="_Toc20488"/>
      <w:bookmarkStart w:id="238" w:name="_Toc3721"/>
      <w:r>
        <w:rPr>
          <w:rFonts w:hint="eastAsia"/>
          <w:b/>
          <w:color w:val="000000" w:themeColor="text1"/>
          <w:szCs w:val="28"/>
          <w14:textFill>
            <w14:solidFill>
              <w14:schemeClr w14:val="tx1"/>
            </w14:solidFill>
          </w14:textFill>
        </w:rPr>
        <w:t>二、矿井煤尘可能引发事故种类</w:t>
      </w:r>
      <w:bookmarkEnd w:id="235"/>
      <w:bookmarkEnd w:id="236"/>
      <w:bookmarkEnd w:id="237"/>
      <w:bookmarkEnd w:id="238"/>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现采2号、3号、5号煤层具有爆炸性，所以有可能发生煤尘爆炸危险性。长时间的粉尘接触人员没有做好个体防护，就容易造成尘肺病。</w:t>
      </w:r>
    </w:p>
    <w:p>
      <w:pPr>
        <w:ind w:firstLine="562" w:firstLineChars="200"/>
        <w:rPr>
          <w:b/>
          <w:color w:val="000000" w:themeColor="text1"/>
          <w:szCs w:val="28"/>
          <w14:textFill>
            <w14:solidFill>
              <w14:schemeClr w14:val="tx1"/>
            </w14:solidFill>
          </w14:textFill>
        </w:rPr>
      </w:pPr>
      <w:bookmarkStart w:id="239" w:name="_Toc3424"/>
      <w:bookmarkStart w:id="240" w:name="_Toc22805"/>
      <w:bookmarkStart w:id="241" w:name="_Toc13481"/>
      <w:bookmarkStart w:id="242" w:name="_Toc10326"/>
      <w:r>
        <w:rPr>
          <w:rFonts w:hint="eastAsia"/>
          <w:b/>
          <w:color w:val="000000" w:themeColor="text1"/>
          <w:szCs w:val="28"/>
          <w14:textFill>
            <w14:solidFill>
              <w14:schemeClr w14:val="tx1"/>
            </w14:solidFill>
          </w14:textFill>
        </w:rPr>
        <w:t>三、矿井火灾类型可能引发事故种类</w:t>
      </w:r>
      <w:bookmarkEnd w:id="239"/>
      <w:bookmarkEnd w:id="240"/>
      <w:bookmarkEnd w:id="241"/>
      <w:bookmarkEnd w:id="242"/>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1.现采2号、3号、5号煤层，为自燃煤层。其中2号煤层最短自然发火期为86天，3号煤层最短自然发火期为90天，5号煤层最短自然发火期为82天，可能导致煤层自燃。</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因明火引燃可燃物可导致外因火灾；外因火灾种类主要有：明火引燃可燃物而导致火灾；由于电气设备性能不良、管理不善，引起的电火花引燃可燃物而导致火灾；违章放炮及没有使用相应等级的安全炸药会出现炮火，而引燃可燃物导致火灾；瓦斯、煤尘爆炸引起火灾；机械摩擦及物体碰产生的火花引燃可燃物引起火灾；燃油储存、使用管理不善引起火灾等。</w:t>
      </w:r>
    </w:p>
    <w:p>
      <w:pPr>
        <w:ind w:firstLine="560" w:firstLineChars="200"/>
        <w:rPr>
          <w:color w:val="000000" w:themeColor="text1"/>
          <w:szCs w:val="28"/>
          <w14:textFill>
            <w14:solidFill>
              <w14:schemeClr w14:val="tx1"/>
            </w14:solidFill>
          </w14:textFill>
        </w:rPr>
      </w:pPr>
      <w:bookmarkStart w:id="243" w:name="_Toc27112"/>
      <w:bookmarkStart w:id="244" w:name="_Toc27140"/>
      <w:bookmarkStart w:id="245" w:name="_Toc14050"/>
      <w:bookmarkStart w:id="246" w:name="_Toc32762"/>
      <w:r>
        <w:rPr>
          <w:rFonts w:hint="eastAsia"/>
          <w:color w:val="000000" w:themeColor="text1"/>
          <w:szCs w:val="28"/>
          <w14:textFill>
            <w14:solidFill>
              <w14:schemeClr w14:val="tx1"/>
            </w14:solidFill>
          </w14:textFill>
        </w:rPr>
        <w:t>3.火灾会产生有毒、有害气体，可能导致人员的中毒或死亡</w:t>
      </w:r>
      <w:bookmarkEnd w:id="243"/>
      <w:bookmarkEnd w:id="244"/>
      <w:bookmarkEnd w:id="245"/>
      <w:bookmarkEnd w:id="246"/>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四、矿井水文地质条件可能引发事故种类</w:t>
      </w:r>
    </w:p>
    <w:p>
      <w:pPr>
        <w:ind w:firstLine="560"/>
        <w:rPr>
          <w:rFonts w:cs="宋体"/>
          <w:color w:val="000000" w:themeColor="text1"/>
          <w:kern w:val="2"/>
          <w:szCs w:val="21"/>
          <w14:textFill>
            <w14:solidFill>
              <w14:schemeClr w14:val="tx1"/>
            </w14:solidFill>
          </w14:textFill>
        </w:rPr>
      </w:pPr>
      <w:r>
        <w:rPr>
          <w:rFonts w:hint="eastAsia" w:cs="宋体"/>
          <w:color w:val="000000" w:themeColor="text1"/>
          <w:kern w:val="2"/>
          <w:szCs w:val="21"/>
          <w14:textFill>
            <w14:solidFill>
              <w14:schemeClr w14:val="tx1"/>
            </w14:solidFill>
          </w14:textFill>
        </w:rPr>
        <w:t>我公司主要水害是采空区积，矿井经多年开采，现2、5号煤层有部分采空区，因此矿井的采空区积水是本矿的主要水害。</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五、顶板可能引发事故种类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（1）采掘工作面过断层、破碎带、陷落柱等地质构造时支护方式不能有效控制围岩压力，可能造成冒顶和片帮。</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（2）综采放顶煤开采初次来压或周期来压未及时加强支护，可能造成顶板垮落、摧架事故。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（3）采煤工作面安全出口控顶面积大，处于动压较大地带，支护不合理、不及时易发生顶板事故。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（4）采煤工作面支柱漏液损坏，支柱支撑力不够，可能造成顶板下沉事冒顶事故。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（5）采煤工作面安装或撤除支架时，没有制定安全措施易造成顶板冒落事故。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（6）掘进工作面不及时支护或放炮前未对工作面进行支护加固、易崩坏支架造成冒顶事故。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(7)巷道采用锚杆支护，支护参数选择不当，支护强度不够，不能有效地对巷道顶板进行支护，造成冒顶事故。</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(8)巷道或硐室片帮、冒顶，破坏巷道或硐室内的设备、设施，造成供电、通信、洒水、运输等系统损坏以至人员伤亡。</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以上顶板事故均有可能造成作业人员伤亡。</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六、提升运输可能引发事故种类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提升运输可能引发跑车、断带、跑偏、撞车、追尾、撞人、挤压人、飞车、翻车及下滑等事故。</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七、电气系统故障可能引发事故种类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电气系统可能产生异常停电、异常带电、电气火灾、爆炸、火花、电弧、断线、短路、异常接地、漏电、误合闸、机械撞击电气设备、带电作业、雷击等事故。</w:t>
      </w:r>
    </w:p>
    <w:p>
      <w:pPr>
        <w:ind w:firstLine="572"/>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八、爆炸材料可能引发事故种类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井下爆破事故除炸药爆炸伤人、爆破伤人、炮烟熏人等直接伤人事故外，还会导致瓦斯事故和顶板事故。</w:t>
      </w:r>
    </w:p>
    <w:p>
      <w:pPr>
        <w:ind w:firstLine="560" w:firstLineChars="200"/>
        <w:rPr>
          <w:rFonts w:ascii="黑体" w:hAnsi="黑体" w:eastAsia="黑体" w:cs="黑体"/>
          <w:color w:val="000000" w:themeColor="text1"/>
          <w:szCs w:val="28"/>
          <w14:textFill>
            <w14:solidFill>
              <w14:schemeClr w14:val="tx1"/>
            </w14:solidFill>
          </w14:textFill>
        </w:rPr>
      </w:pPr>
      <w:bookmarkStart w:id="247" w:name="_Toc32371"/>
      <w:bookmarkStart w:id="248" w:name="_Toc27093"/>
      <w:bookmarkStart w:id="249" w:name="_Toc10069"/>
      <w:bookmarkStart w:id="250" w:name="_Toc7789"/>
      <w:r>
        <w:rPr>
          <w:rFonts w:hint="eastAsia" w:ascii="黑体" w:hAnsi="黑体" w:eastAsia="黑体" w:cs="黑体"/>
          <w:color w:val="000000" w:themeColor="text1"/>
          <w:szCs w:val="28"/>
          <w14:textFill>
            <w14:solidFill>
              <w14:schemeClr w14:val="tx1"/>
            </w14:solidFill>
          </w14:textFill>
        </w:rPr>
        <w:t>2.2.2可能发生事故的严重程度</w:t>
      </w:r>
      <w:bookmarkEnd w:id="247"/>
      <w:bookmarkEnd w:id="248"/>
      <w:bookmarkEnd w:id="249"/>
      <w:bookmarkEnd w:id="250"/>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依据《山西宁武大运华盛庄旺煤业重大危险源评估报告》利用危险性预先分析方法，对煤矿中发生的主要事故的危害程度进行分析，危险、危害因素分级见下表4-2-1、煤矿中主要事故的危害程度见下表4-2-2：</w:t>
      </w:r>
    </w:p>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表4-2-1危险、危害因素分级</w:t>
      </w:r>
    </w:p>
    <w:tbl>
      <w:tblPr>
        <w:tblStyle w:val="26"/>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900"/>
        <w:gridCol w:w="6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31"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级别</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危险程度</w:t>
            </w:r>
          </w:p>
        </w:tc>
        <w:tc>
          <w:tcPr>
            <w:tcW w:w="6406"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I</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安全的</w:t>
            </w:r>
          </w:p>
        </w:tc>
        <w:tc>
          <w:tcPr>
            <w:tcW w:w="6406" w:type="dxa"/>
            <w:vAlign w:val="center"/>
          </w:tcPr>
          <w:p>
            <w:pPr>
              <w:jc w:val="both"/>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Ⅱ</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临界的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处于事故的边缘，暂时还不至于造成人员伤亡、系统损坏或降低系统性能，但应予排除或采取控制措施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Ⅲ</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危险的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会造成人员伤亡和系统损坏，要立即采取防范对策措施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031" w:type="dxa"/>
          </w:tcPr>
          <w:p>
            <w:pPr>
              <w:jc w:val="center"/>
              <w:rPr>
                <w:rFonts w:cs="Times New Roman"/>
                <w:b/>
                <w:bCs/>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IV</w:t>
            </w:r>
          </w:p>
        </w:tc>
        <w:tc>
          <w:tcPr>
            <w:tcW w:w="1900" w:type="dxa"/>
            <w:vAlign w:val="center"/>
          </w:tcPr>
          <w:p>
            <w:pPr>
              <w:jc w:val="center"/>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灾难性的</w:t>
            </w:r>
          </w:p>
        </w:tc>
        <w:tc>
          <w:tcPr>
            <w:tcW w:w="6406" w:type="dxa"/>
            <w:vAlign w:val="center"/>
          </w:tcPr>
          <w:p>
            <w:pPr>
              <w:jc w:val="both"/>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造成人员重大伤亡及系统严重破坏的灾难性事故，必须予以果断排除并进行重大防范</w:t>
            </w:r>
          </w:p>
        </w:tc>
      </w:tr>
    </w:tbl>
    <w:p>
      <w:pPr>
        <w:jc w:val="center"/>
        <w:rPr>
          <w:b/>
          <w:bCs/>
          <w:color w:val="000000" w:themeColor="text1"/>
          <w:szCs w:val="28"/>
          <w14:textFill>
            <w14:solidFill>
              <w14:schemeClr w14:val="tx1"/>
            </w14:solidFill>
          </w14:textFill>
        </w:rPr>
      </w:pPr>
    </w:p>
    <w:p>
      <w:pPr>
        <w:ind w:firstLine="572"/>
        <w:rPr>
          <w:color w:val="000000" w:themeColor="text1"/>
          <w:szCs w:val="28"/>
          <w14:textFill>
            <w14:solidFill>
              <w14:schemeClr w14:val="tx1"/>
            </w14:solidFill>
          </w14:textFill>
        </w:rPr>
      </w:pPr>
    </w:p>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表4-2-2    各种事故的危害程度</w:t>
      </w:r>
    </w:p>
    <w:tbl>
      <w:tblPr>
        <w:tblStyle w:val="25"/>
        <w:tblW w:w="94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6"/>
        <w:gridCol w:w="1149"/>
        <w:gridCol w:w="1450"/>
        <w:gridCol w:w="1000"/>
        <w:gridCol w:w="900"/>
        <w:gridCol w:w="2467"/>
        <w:gridCol w:w="19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tblHeader/>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序号</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类别</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事故后果</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危害</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程度</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等级</w:t>
            </w:r>
          </w:p>
        </w:tc>
        <w:tc>
          <w:tcPr>
            <w:tcW w:w="2467"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引发事故发生的</w:t>
            </w:r>
          </w:p>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诱因</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事故影响范围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瓦斯爆炸事故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电气火花、明火、爆破、摩擦撞击火花、雷击、煤层自燃等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瓦斯燃烧事故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煤层瓦斯含量高、生产过程中瓦斯涌出量大、通风不良、火源等</w:t>
            </w:r>
          </w:p>
        </w:tc>
        <w:tc>
          <w:tcPr>
            <w:tcW w:w="1933" w:type="dxa"/>
            <w:vAlign w:val="center"/>
          </w:tcPr>
          <w:p>
            <w:pPr>
              <w:jc w:val="both"/>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瓦斯窒息事故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瓦斯涌出量较大，通风不合理、管理不善等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0"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煤尘爆炸事故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悬浮煤尘超过规定，巷道积尘多、风速大，无风、微风作业，降尘、除尘供水系统不健全、热源等</w:t>
            </w:r>
          </w:p>
        </w:tc>
        <w:tc>
          <w:tcPr>
            <w:tcW w:w="1933"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9"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尘肺病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暂时不会造成人员死亡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临界的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Ⅱ</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浮尘超限，煤层没有预注水、割煤没有喷雾洒水，降尘、除尘供水系统不健全，没有对接尘人员定期检查</w:t>
            </w:r>
          </w:p>
        </w:tc>
        <w:tc>
          <w:tcPr>
            <w:tcW w:w="1933" w:type="dxa"/>
            <w:vAlign w:val="center"/>
          </w:tcPr>
          <w:p>
            <w:pPr>
              <w:jc w:val="both"/>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内因火灾事故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煤在一定的条件和环境下破碎积，持续供氧和氧化热得以积蓄保存，发生物理、化学变化，逐渐积聚热量，温度升高自然形成火灾</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外因火灾事故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爆破、电气、设备故障，违章作业</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2"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中毒</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通风不良、管理不到位，</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水灾</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造成人员重大死亡和系统严重破坏</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灾难性的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Ⅳ</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管理不到位，探放水措施落实不到位、地质构造不清、破坏防水煤柱、违章越界开采，防排水系统不完善、塌陷区裂隙未回填</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restart"/>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顶板冒落事故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可以造成人员死亡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采煤方法不合理，缺乏有效支护，检查不周和疏忽大意，冒顶事故处理不当，安全意识差，违章指挥，违章作业</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Merge w:val="continue"/>
            <w:vAlign w:val="center"/>
          </w:tcPr>
          <w:p>
            <w:pPr>
              <w:ind w:firstLine="572"/>
              <w:jc w:val="center"/>
              <w:rPr>
                <w:color w:val="000000" w:themeColor="text1"/>
                <w:szCs w:val="28"/>
                <w14:textFill>
                  <w14:solidFill>
                    <w14:schemeClr w14:val="tx1"/>
                  </w14:solidFill>
                </w14:textFill>
              </w:rPr>
            </w:pP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片帮</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支护强度不够、巷道变形</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w:t>
            </w:r>
          </w:p>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爆破材料选择不合理、使用不当、爆破作业安全措施不力</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人身触电事故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不按规定操作电气设备，带电作业、误操作引起短路，检漏、接地保护失效等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机械伤害事故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机头机尾未设防护栏、行人跨越皮带未设过桥</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＋1240m标高-＋1320m标高的采掘工作面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刮板输送机事故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断链、漂链运输物料顶伤人员、违章蹬乘刮板输送机等</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＋1280m标高-＋1300m标高的采掘工作面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6"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w:t>
            </w:r>
          </w:p>
        </w:tc>
        <w:tc>
          <w:tcPr>
            <w:tcW w:w="1149"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斜井跑车事故</w:t>
            </w:r>
          </w:p>
        </w:tc>
        <w:tc>
          <w:tcPr>
            <w:tcW w:w="145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可能造成人员死亡</w:t>
            </w:r>
          </w:p>
        </w:tc>
        <w:tc>
          <w:tcPr>
            <w:tcW w:w="10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危险的</w:t>
            </w:r>
          </w:p>
        </w:tc>
        <w:tc>
          <w:tcPr>
            <w:tcW w:w="900" w:type="dxa"/>
            <w:vAlign w:val="center"/>
          </w:tcPr>
          <w:p>
            <w:pPr>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w:t>
            </w:r>
          </w:p>
        </w:tc>
        <w:tc>
          <w:tcPr>
            <w:tcW w:w="2467"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人员违章、矿车掉道、连接件脱落、断裂、断绳、挡车装置失灵</w:t>
            </w:r>
          </w:p>
        </w:tc>
        <w:tc>
          <w:tcPr>
            <w:tcW w:w="1933" w:type="dxa"/>
            <w:vAlign w:val="center"/>
          </w:tcPr>
          <w:p>
            <w:pPr>
              <w:jc w:val="center"/>
              <w:rPr>
                <w:rFonts w:eastAsiaTheme="minorEastAsia"/>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＋1180m标高-＋1360m标高的采掘工作面</w:t>
            </w:r>
          </w:p>
        </w:tc>
      </w:tr>
    </w:tbl>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从上述分析可知水灾、火灾、瓦斯和煤尘爆炸、顶板大面积冒落（由冲击地压和坚硬顶板强制放顶引起）这五大类事故一旦发生，其涉及面广，影响范围大，且事故后果极为严重，会导致大量人员伤亡和严重的财产损失，因此这几类事故均为灾难性的事故。应作为重大危险源重点进行监控和管理。</w:t>
      </w:r>
    </w:p>
    <w:p>
      <w:pPr>
        <w:rPr>
          <w:color w:val="000000" w:themeColor="text1"/>
          <w:szCs w:val="28"/>
          <w14:textFill>
            <w14:solidFill>
              <w14:schemeClr w14:val="tx1"/>
            </w14:solidFill>
          </w14:textFill>
        </w:rPr>
      </w:pPr>
    </w:p>
    <w:p>
      <w:pPr>
        <w:pStyle w:val="5"/>
        <w:rPr>
          <w:rFonts w:ascii="新宋体" w:hAnsi="新宋体" w:eastAsia="新宋体" w:cs="新宋体"/>
          <w:b w:val="0"/>
          <w:bCs w:val="0"/>
          <w:color w:val="000000" w:themeColor="text1"/>
          <w:sz w:val="40"/>
          <w:szCs w:val="40"/>
          <w14:textFill>
            <w14:solidFill>
              <w14:schemeClr w14:val="tx1"/>
            </w14:solidFill>
          </w14:textFill>
        </w:rPr>
      </w:pPr>
      <w:bookmarkStart w:id="251" w:name="_Toc17366"/>
      <w:bookmarkStart w:id="252" w:name="_Toc28343"/>
      <w:bookmarkStart w:id="253" w:name="_Toc10657"/>
      <w:bookmarkStart w:id="254" w:name="_Toc4727"/>
      <w:bookmarkStart w:id="255" w:name="_Toc9149"/>
      <w:bookmarkStart w:id="256" w:name="_Toc30688"/>
      <w:bookmarkStart w:id="257" w:name="_Toc19263"/>
      <w:bookmarkStart w:id="258" w:name="_Toc26673"/>
      <w:bookmarkStart w:id="259" w:name="_Toc25110"/>
      <w:bookmarkStart w:id="260" w:name="_Toc20850"/>
      <w:r>
        <w:rPr>
          <w:rFonts w:hint="eastAsia" w:ascii="新宋体" w:hAnsi="新宋体" w:eastAsia="新宋体" w:cs="新宋体"/>
          <w:b w:val="0"/>
          <w:bCs w:val="0"/>
          <w:color w:val="000000" w:themeColor="text1"/>
          <w:sz w:val="40"/>
          <w:szCs w:val="40"/>
          <w14:textFill>
            <w14:solidFill>
              <w14:schemeClr w14:val="tx1"/>
            </w14:solidFill>
          </w14:textFill>
        </w:rPr>
        <w:t>3、应急组织机构及职责</w:t>
      </w:r>
      <w:bookmarkEnd w:id="251"/>
      <w:bookmarkEnd w:id="252"/>
      <w:bookmarkEnd w:id="253"/>
      <w:bookmarkEnd w:id="254"/>
      <w:bookmarkEnd w:id="255"/>
      <w:bookmarkEnd w:id="256"/>
      <w:bookmarkEnd w:id="257"/>
      <w:bookmarkEnd w:id="258"/>
      <w:bookmarkEnd w:id="259"/>
      <w:bookmarkEnd w:id="260"/>
    </w:p>
    <w:p>
      <w:pPr>
        <w:pStyle w:val="6"/>
        <w:ind w:firstLine="640"/>
        <w:rPr>
          <w:rFonts w:ascii="黑体" w:hAnsi="黑体" w:eastAsia="黑体" w:cs="黑体"/>
          <w:color w:val="000000" w:themeColor="text1"/>
          <w14:textFill>
            <w14:solidFill>
              <w14:schemeClr w14:val="tx1"/>
            </w14:solidFill>
          </w14:textFill>
        </w:rPr>
      </w:pPr>
      <w:bookmarkStart w:id="261" w:name="_Toc32134"/>
      <w:bookmarkStart w:id="262" w:name="_Toc25898"/>
      <w:bookmarkStart w:id="263" w:name="_Toc16990"/>
      <w:bookmarkStart w:id="264" w:name="_Toc5167"/>
      <w:bookmarkStart w:id="265" w:name="_Toc26322"/>
      <w:bookmarkStart w:id="266" w:name="_Toc9579"/>
      <w:bookmarkStart w:id="267" w:name="_Toc28541"/>
      <w:bookmarkStart w:id="268" w:name="_Toc21698"/>
      <w:bookmarkStart w:id="269" w:name="_Toc6207"/>
      <w:bookmarkStart w:id="270" w:name="_Toc11221"/>
      <w:bookmarkStart w:id="271" w:name="_Toc32216"/>
      <w:bookmarkStart w:id="272" w:name="_Toc18543"/>
      <w:bookmarkStart w:id="273" w:name="_Toc3361"/>
      <w:r>
        <w:rPr>
          <w:rFonts w:hint="eastAsia" w:ascii="黑体" w:hAnsi="黑体" w:eastAsia="黑体" w:cs="黑体"/>
          <w:b w:val="0"/>
          <w:bCs w:val="0"/>
          <w:color w:val="000000" w:themeColor="text1"/>
          <w14:textFill>
            <w14:solidFill>
              <w14:schemeClr w14:val="tx1"/>
            </w14:solidFill>
          </w14:textFill>
        </w:rPr>
        <w:t>3.1</w:t>
      </w:r>
      <w:bookmarkEnd w:id="261"/>
      <w:bookmarkEnd w:id="262"/>
      <w:bookmarkEnd w:id="263"/>
      <w:bookmarkEnd w:id="264"/>
      <w:bookmarkEnd w:id="265"/>
      <w:bookmarkEnd w:id="266"/>
      <w:bookmarkEnd w:id="267"/>
      <w:bookmarkEnd w:id="268"/>
      <w:bookmarkEnd w:id="269"/>
      <w:bookmarkEnd w:id="270"/>
      <w:bookmarkEnd w:id="271"/>
      <w:r>
        <w:rPr>
          <w:rFonts w:hint="eastAsia" w:ascii="黑体" w:hAnsi="黑体" w:eastAsia="黑体" w:cs="黑体"/>
          <w:b w:val="0"/>
          <w:color w:val="000000" w:themeColor="text1"/>
          <w14:textFill>
            <w14:solidFill>
              <w14:schemeClr w14:val="tx1"/>
            </w14:solidFill>
          </w14:textFill>
        </w:rPr>
        <w:t>应急组织机构</w:t>
      </w:r>
      <w:bookmarkEnd w:id="272"/>
      <w:bookmarkEnd w:id="273"/>
    </w:p>
    <w:p>
      <w:pPr>
        <w:widowControl/>
        <w:autoSpaceDE w:val="0"/>
        <w:autoSpaceDN w:val="0"/>
        <w:adjustRightInd w:val="0"/>
        <w:ind w:firstLine="560" w:firstLineChars="200"/>
        <w:rPr>
          <w:rFonts w:hint="eastAsia" w:cs="宋体"/>
          <w:color w:val="000000" w:themeColor="text1"/>
          <w:szCs w:val="28"/>
          <w14:textFill>
            <w14:solidFill>
              <w14:schemeClr w14:val="tx1"/>
            </w14:solidFill>
          </w14:textFill>
        </w:rPr>
      </w:pPr>
      <w:bookmarkStart w:id="274" w:name="_Toc7913"/>
      <w:bookmarkStart w:id="275" w:name="_Toc1468"/>
      <w:bookmarkStart w:id="276" w:name="_Toc23802"/>
      <w:bookmarkStart w:id="277" w:name="_Toc17720"/>
      <w:bookmarkStart w:id="278" w:name="_Toc8725"/>
      <w:bookmarkStart w:id="279" w:name="_Toc5132"/>
      <w:bookmarkStart w:id="280" w:name="_Toc307"/>
      <w:bookmarkStart w:id="281" w:name="_Toc74"/>
      <w:r>
        <w:rPr>
          <w:rFonts w:hint="eastAsia" w:cs="宋体"/>
          <w:color w:val="000000" w:themeColor="text1"/>
          <w:szCs w:val="28"/>
          <w14:textFill>
            <w14:solidFill>
              <w14:schemeClr w14:val="tx1"/>
            </w14:solidFill>
          </w14:textFill>
        </w:rPr>
        <w:t>1、组织机构</w:t>
      </w:r>
    </w:p>
    <w:p>
      <w:pPr>
        <w:widowControl/>
        <w:autoSpaceDE w:val="0"/>
        <w:autoSpaceDN w:val="0"/>
        <w:adjustRightInd w:val="0"/>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总 指 挥：雷志宏（经    理）</w:t>
      </w:r>
    </w:p>
    <w:p>
      <w:pPr>
        <w:widowControl/>
        <w:autoSpaceDE w:val="0"/>
        <w:autoSpaceDN w:val="0"/>
        <w:adjustRightInd w:val="0"/>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副总指挥：王春林（忻州市矿山救护大队队长）</w:t>
      </w:r>
    </w:p>
    <w:p>
      <w:pPr>
        <w:keepNext w:val="0"/>
        <w:keepLines w:val="0"/>
        <w:pageBreakBefore w:val="0"/>
        <w:kinsoku/>
        <w:wordWrap/>
        <w:overflowPunct/>
        <w:topLinePunct w:val="0"/>
        <w:autoSpaceDE w:val="0"/>
        <w:autoSpaceDN w:val="0"/>
        <w:bidi w:val="0"/>
        <w:snapToGrid/>
        <w:spacing w:line="360" w:lineRule="exact"/>
        <w:ind w:firstLine="560" w:firstLineChars="200"/>
        <w:textAlignment w:val="auto"/>
        <w:rPr>
          <w:rFonts w:hint="default" w:ascii="仿宋_GB2312" w:hAnsi="仿宋_GB2312" w:eastAsia="仿宋_GB2312" w:cs="仿宋_GB2312"/>
          <w:sz w:val="32"/>
          <w:szCs w:val="32"/>
          <w:lang w:val="en-US" w:eastAsia="zh-CN"/>
        </w:rPr>
      </w:pPr>
      <w:r>
        <w:rPr>
          <w:rFonts w:hint="eastAsia" w:cs="宋体"/>
          <w:color w:val="000000" w:themeColor="text1"/>
          <w:szCs w:val="28"/>
          <w14:textFill>
            <w14:solidFill>
              <w14:schemeClr w14:val="tx1"/>
            </w14:solidFill>
          </w14:textFill>
        </w:rPr>
        <w:t>成    员</w:t>
      </w:r>
      <w:r>
        <w:rPr>
          <w:rFonts w:hint="eastAsia" w:cs="宋体"/>
          <w:color w:val="000000" w:themeColor="text1"/>
          <w:szCs w:val="28"/>
          <w:lang w:eastAsia="zh-CN"/>
          <w14:textFill>
            <w14:solidFill>
              <w14:schemeClr w14:val="tx1"/>
            </w14:solidFill>
          </w14:textFill>
        </w:rPr>
        <w:t>：</w:t>
      </w:r>
      <w:r>
        <w:rPr>
          <w:rFonts w:hint="eastAsia" w:ascii="仿宋_GB2312" w:hAnsi="仿宋_GB2312" w:eastAsia="仿宋_GB2312" w:cs="仿宋_GB2312"/>
          <w:sz w:val="32"/>
          <w:szCs w:val="32"/>
          <w:lang w:val="en-US" w:eastAsia="zh-CN"/>
        </w:rPr>
        <w:t>辛银春（总工程师）</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赵福林</w:t>
      </w:r>
      <w:r>
        <w:rPr>
          <w:rFonts w:hint="eastAsia" w:ascii="仿宋_GB2312" w:hAnsi="仿宋_GB2312" w:eastAsia="仿宋_GB2312" w:cs="仿宋_GB2312"/>
          <w:sz w:val="32"/>
          <w:szCs w:val="32"/>
        </w:rPr>
        <w:t>（安全副经理）</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巩建军（生产副经理）    </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陶青松</w:t>
      </w:r>
      <w:r>
        <w:rPr>
          <w:rFonts w:hint="eastAsia" w:ascii="仿宋_GB2312" w:hAnsi="仿宋_GB2312" w:eastAsia="仿宋_GB2312" w:cs="仿宋_GB2312"/>
          <w:sz w:val="32"/>
          <w:szCs w:val="32"/>
        </w:rPr>
        <w:t>（通风</w:t>
      </w:r>
      <w:r>
        <w:rPr>
          <w:rFonts w:hint="eastAsia" w:ascii="仿宋_GB2312" w:hAnsi="仿宋_GB2312" w:eastAsia="仿宋_GB2312" w:cs="仿宋_GB2312"/>
          <w:sz w:val="32"/>
          <w:szCs w:val="32"/>
          <w:lang w:val="en-US" w:eastAsia="zh-CN"/>
        </w:rPr>
        <w:t>副总工程师</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秦克荣（机电副经理）    </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闫保利（经营副经理）</w:t>
      </w:r>
    </w:p>
    <w:p>
      <w:pPr>
        <w:keepNext w:val="0"/>
        <w:keepLines w:val="0"/>
        <w:pageBreakBefore w:val="0"/>
        <w:kinsoku/>
        <w:wordWrap/>
        <w:overflowPunct/>
        <w:topLinePunct w:val="0"/>
        <w:autoSpaceDE w:val="0"/>
        <w:autoSpaceDN w:val="0"/>
        <w:bidi w:val="0"/>
        <w:snapToGrid/>
        <w:spacing w:line="360" w:lineRule="exact"/>
        <w:ind w:firstLine="1960" w:firstLineChars="700"/>
        <w:textAlignment w:val="auto"/>
        <w:rPr>
          <w:rFonts w:ascii="仿宋_GB2312" w:hAnsi="仿宋_GB2312" w:eastAsia="仿宋_GB2312" w:cs="仿宋_GB2312"/>
          <w:sz w:val="32"/>
          <w:szCs w:val="32"/>
        </w:rPr>
      </w:pPr>
      <w:r>
        <w:rPr>
          <w:rFonts w:hint="eastAsia" w:ascii="仿宋_GB2312" w:hAnsi="仿宋_GB2312" w:eastAsia="仿宋_GB2312" w:cs="仿宋_GB2312"/>
          <w:spacing w:val="-20"/>
          <w:sz w:val="32"/>
          <w:szCs w:val="32"/>
        </w:rPr>
        <w:t>贾俊锋（</w:t>
      </w:r>
      <w:r>
        <w:rPr>
          <w:rFonts w:hint="eastAsia" w:ascii="仿宋_GB2312" w:hAnsi="仿宋_GB2312" w:eastAsia="仿宋_GB2312" w:cs="仿宋_GB2312"/>
          <w:spacing w:val="-20"/>
          <w:sz w:val="32"/>
          <w:szCs w:val="32"/>
          <w:lang w:eastAsia="zh-CN"/>
        </w:rPr>
        <w:t>调度主任</w:t>
      </w:r>
      <w:r>
        <w:rPr>
          <w:rFonts w:hint="eastAsia" w:ascii="仿宋_GB2312" w:hAnsi="仿宋_GB2312" w:eastAsia="仿宋_GB2312" w:cs="仿宋_GB2312"/>
          <w:spacing w:val="-20"/>
          <w:sz w:val="32"/>
          <w:szCs w:val="32"/>
        </w:rPr>
        <w:t>）</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廖鸿标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安全</w:t>
      </w:r>
      <w:r>
        <w:rPr>
          <w:rFonts w:hint="eastAsia" w:ascii="仿宋_GB2312" w:hAnsi="仿宋_GB2312" w:eastAsia="仿宋_GB2312" w:cs="仿宋_GB2312"/>
          <w:sz w:val="32"/>
          <w:szCs w:val="32"/>
          <w:lang w:val="en-US" w:eastAsia="zh-CN"/>
        </w:rPr>
        <w:t>助理</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赵春茂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运输副总工程师</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张海峰（</w:t>
      </w:r>
      <w:r>
        <w:rPr>
          <w:rFonts w:hint="eastAsia" w:ascii="仿宋_GB2312" w:hAnsi="仿宋_GB2312" w:eastAsia="仿宋_GB2312" w:cs="仿宋_GB2312"/>
          <w:sz w:val="32"/>
          <w:szCs w:val="32"/>
          <w:lang w:val="en-US" w:eastAsia="zh-CN"/>
        </w:rPr>
        <w:t>采煤</w:t>
      </w:r>
      <w:r>
        <w:rPr>
          <w:rFonts w:hint="eastAsia" w:ascii="仿宋_GB2312" w:hAnsi="仿宋_GB2312" w:eastAsia="仿宋_GB2312" w:cs="仿宋_GB2312"/>
          <w:sz w:val="32"/>
          <w:szCs w:val="32"/>
        </w:rPr>
        <w:t>副总工程师）</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姚  忠（生产助理）</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张千银（通风副总工程师）</w:t>
      </w:r>
    </w:p>
    <w:p>
      <w:pPr>
        <w:keepNext w:val="0"/>
        <w:keepLines w:val="0"/>
        <w:pageBreakBefore w:val="0"/>
        <w:kinsoku/>
        <w:wordWrap/>
        <w:overflowPunct/>
        <w:topLinePunct w:val="0"/>
        <w:autoSpaceDE w:val="0"/>
        <w:autoSpaceDN w:val="0"/>
        <w:bidi w:val="0"/>
        <w:snapToGrid/>
        <w:spacing w:line="3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机电</w:t>
      </w:r>
      <w:r>
        <w:rPr>
          <w:rFonts w:hint="eastAsia" w:ascii="仿宋_GB2312" w:hAnsi="仿宋_GB2312" w:eastAsia="仿宋_GB2312" w:cs="仿宋_GB2312"/>
          <w:sz w:val="32"/>
          <w:szCs w:val="32"/>
        </w:rPr>
        <w:t xml:space="preserve">副总工程师）  </w:t>
      </w:r>
    </w:p>
    <w:p>
      <w:pPr>
        <w:keepNext w:val="0"/>
        <w:keepLines w:val="0"/>
        <w:pageBreakBefore w:val="0"/>
        <w:widowControl/>
        <w:kinsoku/>
        <w:wordWrap/>
        <w:overflowPunct/>
        <w:topLinePunct w:val="0"/>
        <w:autoSpaceDE w:val="0"/>
        <w:autoSpaceDN w:val="0"/>
        <w:bidi w:val="0"/>
        <w:adjustRightInd w:val="0"/>
        <w:snapToGrid/>
        <w:spacing w:line="360" w:lineRule="exact"/>
        <w:ind w:firstLine="1920" w:firstLineChars="600"/>
        <w:textAlignment w:val="auto"/>
        <w:rPr>
          <w:rFonts w:hint="eastAsia" w:cs="宋体"/>
          <w:color w:val="000000" w:themeColor="text1"/>
          <w:szCs w:val="28"/>
          <w14:textFill>
            <w14:solidFill>
              <w14:schemeClr w14:val="tx1"/>
            </w14:solidFill>
          </w14:textFill>
        </w:rPr>
      </w:pPr>
      <w:r>
        <w:rPr>
          <w:rFonts w:hint="eastAsia" w:ascii="仿宋_GB2312" w:hAnsi="仿宋_GB2312" w:eastAsia="仿宋_GB2312" w:cs="仿宋_GB2312"/>
          <w:sz w:val="32"/>
          <w:szCs w:val="32"/>
          <w:lang w:val="en-US" w:eastAsia="zh-CN"/>
        </w:rPr>
        <w:t>李福合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地测</w:t>
      </w:r>
      <w:r>
        <w:rPr>
          <w:rFonts w:hint="eastAsia" w:ascii="仿宋_GB2312" w:hAnsi="仿宋_GB2312" w:eastAsia="仿宋_GB2312" w:cs="仿宋_GB2312"/>
          <w:sz w:val="32"/>
          <w:szCs w:val="32"/>
        </w:rPr>
        <w:t>副总工程师）</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指挥部办公室设在生产调度指挥中心（电话：8111），办公室主任由调度主任贾俊峰兼任。3.2指挥机构及职责。</w:t>
      </w:r>
      <w:bookmarkEnd w:id="274"/>
      <w:bookmarkEnd w:id="275"/>
      <w:bookmarkEnd w:id="276"/>
      <w:bookmarkEnd w:id="277"/>
      <w:bookmarkEnd w:id="278"/>
      <w:bookmarkEnd w:id="279"/>
      <w:bookmarkEnd w:id="280"/>
      <w:bookmarkEnd w:id="281"/>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1、分析判断事故、事件或灾情的受影响区域、危害程度，确定相应预警级别、响应级别；</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2、决定启动应急救援预案，组织、指挥、协调各应急反应组织进行应急救援行动；</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3、委派现场抢险指挥人员，批准现场抢救方案；</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4、报告上级机关，与地方政府应急反应组织或机构进行联系。报告事故、事件或灾害情况；</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5、评估事态发展程度，决定升高或降低报警级别、响应级别；</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6、根据事态发展和控制程度，决定请求外部支援；</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7、组织行动，保证现场抢救人员和场外其它人员的安全；</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8、决定职工、家属、救援人员从事故区域撤离，决定请求地方政府组织周边群众从事故受影响区域撤离；</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9、协调物资、设备、医疗、通讯、后勤等方面以支持反应组织；</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10、批准新闻公布；</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11、宣布应急恢复、应急结束；</w:t>
      </w:r>
    </w:p>
    <w:p>
      <w:pPr>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12、批准公司各类事故应急救援演练计划，监督本单位事故应急演练。</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总指挥职责：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公司应急管理和事故救援第一责任人，是处理灾害事故的全权指挥者，在副总指挥协助下，制定营救遇险人员和处理事故的计划。</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副总指挥职责：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协助总指挥制定营救遇险人员和处理事故的计划。</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成员职责：</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根据营救遇险人员和处理事故作战计划，负责组织为处理事故所必需的人员，及时调集救灾所必需的设备、材料，根据营救计划进行施救。</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办公室职责：</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（1)对矿井范围内所发生事故、事件或灾情报告，请示矿井应急指挥部总指挥是否启动事故应急预案；</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（2)负责通知指挥部成员和各专业组人员到生产调度指挥中心集合；</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（3）传达指挥部下达的各项命令，通知抢险救灾人员赶赴事故现场；</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（4)在事故抢救过程中，负责各专业组的碰头会，协调各专业组、各成员单位的抢险救援工作；</w:t>
      </w:r>
      <w:bookmarkStart w:id="282" w:name="_Toc2919"/>
      <w:bookmarkStart w:id="283" w:name="_Toc27883"/>
      <w:bookmarkStart w:id="284" w:name="_Toc24970"/>
      <w:bookmarkStart w:id="285" w:name="_Toc1492"/>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（5）组织、协调对外求援等有关事宜，负责事故的上报；</w:t>
      </w:r>
      <w:bookmarkEnd w:id="282"/>
      <w:bookmarkEnd w:id="283"/>
      <w:bookmarkEnd w:id="284"/>
      <w:bookmarkEnd w:id="285"/>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（6)落实上级有关指示和批示，对内通报事故抢救进展情况，并做好相关记录。</w:t>
      </w:r>
    </w:p>
    <w:p>
      <w:pPr>
        <w:widowControl/>
        <w:autoSpaceDE w:val="0"/>
        <w:autoSpaceDN w:val="0"/>
        <w:adjustRightInd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(7)组织矿井各类事故应急预案演练。</w:t>
      </w:r>
    </w:p>
    <w:p>
      <w:pPr>
        <w:ind w:firstLine="420" w:firstLineChars="15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3.2.1应急小组设置、人员配置及职责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eastAsia="zh-CN"/>
          <w14:textFill>
            <w14:solidFill>
              <w14:schemeClr w14:val="tx1"/>
            </w14:solidFill>
          </w14:textFill>
        </w:rPr>
        <w:t>为有效</w:t>
      </w:r>
      <w:r>
        <w:rPr>
          <w:rFonts w:hint="eastAsia" w:ascii="宋体" w:hAnsi="宋体" w:eastAsia="宋体" w:cs="宋体"/>
          <w:color w:val="000000" w:themeColor="text1"/>
          <w:szCs w:val="28"/>
          <w14:textFill>
            <w14:solidFill>
              <w14:schemeClr w14:val="tx1"/>
            </w14:solidFill>
          </w14:textFill>
        </w:rPr>
        <w:t>提高</w:t>
      </w:r>
      <w:r>
        <w:rPr>
          <w:rFonts w:hint="eastAsia" w:ascii="宋体" w:hAnsi="宋体" w:eastAsia="宋体" w:cs="宋体"/>
          <w:color w:val="000000" w:themeColor="text1"/>
          <w:szCs w:val="28"/>
          <w:lang w:eastAsia="zh-CN"/>
          <w14:textFill>
            <w14:solidFill>
              <w14:schemeClr w14:val="tx1"/>
            </w14:solidFill>
          </w14:textFill>
        </w:rPr>
        <w:t>公司</w:t>
      </w:r>
      <w:r>
        <w:rPr>
          <w:rFonts w:hint="eastAsia" w:ascii="宋体" w:hAnsi="宋体" w:eastAsia="宋体" w:cs="宋体"/>
          <w:color w:val="000000" w:themeColor="text1"/>
          <w:szCs w:val="28"/>
          <w14:textFill>
            <w14:solidFill>
              <w14:schemeClr w14:val="tx1"/>
            </w14:solidFill>
          </w14:textFill>
        </w:rPr>
        <w:t>处置事故的能力，</w:t>
      </w:r>
      <w:r>
        <w:rPr>
          <w:rFonts w:hint="eastAsia" w:ascii="宋体" w:hAnsi="宋体" w:eastAsia="宋体" w:cs="宋体"/>
          <w:color w:val="000000" w:themeColor="text1"/>
          <w:szCs w:val="28"/>
          <w:lang w:eastAsia="zh-CN"/>
          <w14:textFill>
            <w14:solidFill>
              <w14:schemeClr w14:val="tx1"/>
            </w14:solidFill>
          </w14:textFill>
        </w:rPr>
        <w:t>经</w:t>
      </w:r>
      <w:r>
        <w:rPr>
          <w:rFonts w:hint="eastAsia" w:ascii="宋体" w:hAnsi="宋体" w:eastAsia="宋体" w:cs="宋体"/>
          <w:color w:val="000000" w:themeColor="text1"/>
          <w:szCs w:val="28"/>
          <w14:textFill>
            <w14:solidFill>
              <w14:schemeClr w14:val="tx1"/>
            </w14:solidFill>
          </w14:textFill>
        </w:rPr>
        <w:t>公司</w:t>
      </w:r>
      <w:r>
        <w:rPr>
          <w:rFonts w:hint="eastAsia" w:ascii="宋体" w:hAnsi="宋体" w:eastAsia="宋体" w:cs="宋体"/>
          <w:color w:val="000000" w:themeColor="text1"/>
          <w:szCs w:val="28"/>
          <w:lang w:eastAsia="zh-CN"/>
          <w14:textFill>
            <w14:solidFill>
              <w14:schemeClr w14:val="tx1"/>
            </w14:solidFill>
          </w14:textFill>
        </w:rPr>
        <w:t>安委</w:t>
      </w:r>
      <w:r>
        <w:rPr>
          <w:rFonts w:hint="eastAsia" w:ascii="宋体" w:hAnsi="宋体" w:eastAsia="宋体" w:cs="宋体"/>
          <w:color w:val="000000" w:themeColor="text1"/>
          <w:szCs w:val="28"/>
          <w14:textFill>
            <w14:solidFill>
              <w14:schemeClr w14:val="tx1"/>
            </w14:solidFill>
          </w14:textFill>
        </w:rPr>
        <w:t>会研究决定</w:t>
      </w:r>
      <w:r>
        <w:rPr>
          <w:rFonts w:hint="eastAsia" w:ascii="宋体" w:hAnsi="宋体" w:eastAsia="宋体" w:cs="宋体"/>
          <w:color w:val="000000" w:themeColor="text1"/>
          <w:szCs w:val="28"/>
          <w:lang w:eastAsia="zh-CN"/>
          <w14:textFill>
            <w14:solidFill>
              <w14:schemeClr w14:val="tx1"/>
            </w14:solidFill>
          </w14:textFill>
        </w:rPr>
        <w:t>成立应急救援工作机构，机构</w:t>
      </w:r>
      <w:r>
        <w:rPr>
          <w:rFonts w:hint="eastAsia" w:ascii="宋体" w:hAnsi="宋体" w:eastAsia="宋体" w:cs="宋体"/>
          <w:color w:val="000000" w:themeColor="text1"/>
          <w:szCs w:val="28"/>
          <w14:textFill>
            <w14:solidFill>
              <w14:schemeClr w14:val="tx1"/>
            </w14:solidFill>
          </w14:textFill>
        </w:rPr>
        <w:t>下设8个小组，负责灾害发生后抢险救灾工作，工作机构人员与职责如下：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p>
    <w:p>
      <w:pPr>
        <w:pStyle w:val="5"/>
        <w:rPr>
          <w:b w:val="0"/>
          <w:bCs w:val="0"/>
          <w:color w:val="000000" w:themeColor="text1"/>
          <w:sz w:val="40"/>
          <w:szCs w:val="40"/>
          <w14:textFill>
            <w14:solidFill>
              <w14:schemeClr w14:val="tx1"/>
            </w14:solidFill>
          </w14:textFill>
        </w:rPr>
      </w:pPr>
      <w:bookmarkStart w:id="286" w:name="_Toc28759"/>
      <w:bookmarkStart w:id="287" w:name="_Toc13773"/>
      <w:bookmarkStart w:id="288" w:name="_Toc4381"/>
      <w:bookmarkStart w:id="289" w:name="_Toc8486"/>
      <w:bookmarkStart w:id="290" w:name="_Toc1509"/>
      <w:bookmarkStart w:id="291" w:name="_Toc3645"/>
      <w:bookmarkStart w:id="292" w:name="_Toc18264"/>
      <w:bookmarkStart w:id="293" w:name="_Toc10541"/>
      <w:bookmarkStart w:id="294" w:name="_Toc15679"/>
      <w:bookmarkStart w:id="295" w:name="_Toc10823"/>
      <w:bookmarkStart w:id="296" w:name="_Toc13003"/>
      <w:bookmarkStart w:id="297" w:name="_Toc2390"/>
      <w:bookmarkStart w:id="298" w:name="_Toc7069"/>
      <w:r>
        <w:rPr>
          <w:rFonts w:hint="eastAsia"/>
          <w:b w:val="0"/>
          <w:bCs w:val="0"/>
          <w:color w:val="000000" w:themeColor="text1"/>
          <w:sz w:val="40"/>
          <w:szCs w:val="40"/>
          <w14:textFill>
            <w14:solidFill>
              <w14:schemeClr w14:val="tx1"/>
            </w14:solidFill>
          </w14:textFill>
        </w:rPr>
        <w:t>4、预警</w:t>
      </w:r>
      <w:bookmarkEnd w:id="286"/>
      <w:bookmarkEnd w:id="287"/>
      <w:bookmarkEnd w:id="288"/>
      <w:r>
        <w:rPr>
          <w:rFonts w:hint="eastAsia"/>
          <w:b w:val="0"/>
          <w:bCs w:val="0"/>
          <w:color w:val="000000" w:themeColor="text1"/>
          <w:sz w:val="40"/>
          <w:szCs w:val="40"/>
          <w14:textFill>
            <w14:solidFill>
              <w14:schemeClr w14:val="tx1"/>
            </w14:solidFill>
          </w14:textFill>
        </w:rPr>
        <w:t>及信息报告</w:t>
      </w:r>
      <w:bookmarkEnd w:id="289"/>
      <w:bookmarkEnd w:id="290"/>
      <w:bookmarkEnd w:id="291"/>
      <w:bookmarkEnd w:id="292"/>
      <w:bookmarkEnd w:id="293"/>
      <w:bookmarkEnd w:id="294"/>
      <w:bookmarkEnd w:id="295"/>
      <w:bookmarkEnd w:id="296"/>
      <w:bookmarkEnd w:id="297"/>
      <w:bookmarkEnd w:id="298"/>
    </w:p>
    <w:p>
      <w:pPr>
        <w:pStyle w:val="6"/>
        <w:ind w:firstLine="0" w:firstLineChars="0"/>
        <w:rPr>
          <w:rFonts w:ascii="黑体" w:hAnsi="黑体" w:eastAsia="黑体" w:cs="黑体"/>
          <w:b w:val="0"/>
          <w:color w:val="000000" w:themeColor="text1"/>
          <w14:textFill>
            <w14:solidFill>
              <w14:schemeClr w14:val="tx1"/>
            </w14:solidFill>
          </w14:textFill>
        </w:rPr>
      </w:pPr>
      <w:bookmarkStart w:id="299" w:name="_Toc22609"/>
      <w:bookmarkStart w:id="300" w:name="_Toc15010"/>
      <w:bookmarkStart w:id="301" w:name="_Toc5806"/>
      <w:bookmarkStart w:id="302" w:name="_Toc8501"/>
      <w:bookmarkStart w:id="303" w:name="_Toc7141"/>
      <w:bookmarkStart w:id="304" w:name="_Toc18793"/>
      <w:bookmarkStart w:id="305" w:name="_Toc25627"/>
      <w:bookmarkStart w:id="306" w:name="_Toc5419"/>
      <w:bookmarkStart w:id="307" w:name="_Toc1275"/>
      <w:bookmarkStart w:id="308" w:name="_Toc20311"/>
      <w:bookmarkStart w:id="309" w:name="_Toc13428"/>
      <w:bookmarkStart w:id="310" w:name="_Toc24858"/>
      <w:bookmarkStart w:id="311" w:name="_Toc22791"/>
      <w:r>
        <w:rPr>
          <w:rFonts w:hint="eastAsia" w:ascii="黑体" w:hAnsi="黑体" w:eastAsia="黑体" w:cs="黑体"/>
          <w:b w:val="0"/>
          <w:color w:val="000000" w:themeColor="text1"/>
          <w14:textFill>
            <w14:solidFill>
              <w14:schemeClr w14:val="tx1"/>
            </w14:solidFill>
          </w14:textFill>
        </w:rPr>
        <w:t>4.1</w:t>
      </w:r>
      <w:bookmarkEnd w:id="299"/>
      <w:bookmarkEnd w:id="300"/>
      <w:bookmarkEnd w:id="301"/>
      <w:bookmarkEnd w:id="302"/>
      <w:bookmarkEnd w:id="303"/>
      <w:bookmarkEnd w:id="304"/>
      <w:bookmarkEnd w:id="305"/>
      <w:bookmarkEnd w:id="306"/>
      <w:bookmarkEnd w:id="307"/>
      <w:bookmarkEnd w:id="308"/>
      <w:bookmarkEnd w:id="309"/>
      <w:r>
        <w:rPr>
          <w:rFonts w:hint="eastAsia" w:ascii="黑体" w:hAnsi="黑体" w:eastAsia="黑体" w:cs="黑体"/>
          <w:b w:val="0"/>
          <w:color w:val="000000" w:themeColor="text1"/>
          <w14:textFill>
            <w14:solidFill>
              <w14:schemeClr w14:val="tx1"/>
            </w14:solidFill>
          </w14:textFill>
        </w:rPr>
        <w:t>危险源管理</w:t>
      </w:r>
      <w:bookmarkEnd w:id="310"/>
      <w:bookmarkEnd w:id="311"/>
    </w:p>
    <w:p>
      <w:pPr>
        <w:jc w:val="center"/>
        <w:rPr>
          <w:color w:val="000000" w:themeColor="text1"/>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重大危险源管控措施</w:t>
      </w:r>
    </w:p>
    <w:tbl>
      <w:tblPr>
        <w:tblStyle w:val="26"/>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984"/>
        <w:gridCol w:w="5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序号</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防范事项</w:t>
            </w:r>
          </w:p>
        </w:tc>
        <w:tc>
          <w:tcPr>
            <w:tcW w:w="5788"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1</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瓦斯</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加强通风管理工作，确实落实好“一通三防”工作，要管好用好井下一切通风设施。按实际需要分配风量、坚持测风制度，采掘布置发生变化时应及时调节风量，严格落实“三专两闭锁”要求，严格落实各项规章制度，装备安全监控系统，按要求设置瓦斯、风速、一氧化碳、温度、烟雾、水位、局扇开停、通风状态等传感器，具备风电闭锁和瓦斯电闭锁的全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2</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煤尘爆炸事故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对煤尘的防治采取“预防为主、综合防尘”的方法，建立完善防尘洒水系统，按要求设置支管和阀门，定期对巷道进行冲洗；井筒、主要大巷及工作面上下顺槽必须设置风流净化水幕，各转载点、溜煤眼等地必须设置灭尘装置，搞好采掘工作面通风除尘工作，严格执行个体防护，佩戴防尘口罩；制定预防和隔绝煤尘爆炸的措施，设置隔爆水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3</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顶板事故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全面推行“锚杆+锚索+金属网”的联合支护方式，严格执行敲帮问顶制度，采掘工作面地质构造破碎时，需加强支护，保证安全，采区开采前必须编制采区设计，并严格按照采区设计组织施工。掘进工作面每隔50米设置一组顶板离层监测仪，并进行不间断的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4</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水灾事故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首先，注意观察，按规定进行涌水量的测量，依据测量结果实施相应的安全策略。其次，利用钻孔探测，抽水疏干或穿孔放水，通过泄水将上部富水性强的含水层水疏干。严格做到“物探先行、钻探跟进、化探验证”及“预测预报、有掘必探、先探后掘、先治后采”，建立“探测超前、预报准确、防治达效、管理到位”的防治水工作体系，建立地下水动态观测系统，进行地下水态观测、水害预测分析，并制定相应的“探、防、堵、截、排”综合防治措施，并定期对矿井主、副水仓进行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5</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提升运输事故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对带式输送机的保护装置要定期检查、维护、整定、试验、是指灵敏可靠。倾斜井巷中上运胶带机必须同时装设防逆转装置和制动装置，进一步加强斜井提升系统检查、维护工作，加强提升机司机的培训，熟悉岗位各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6</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火灾事故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井下和井口房不得有明火作业，按照《煤矿安全规程》规定，在回采工作面结束后，必须尽快地予以永久性封闭，最迟不得超过45天，密闭质量要符合《规程》要求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7</w:t>
            </w:r>
          </w:p>
        </w:tc>
        <w:tc>
          <w:tcPr>
            <w:tcW w:w="1984" w:type="dxa"/>
            <w:vAlign w:val="center"/>
          </w:tcPr>
          <w:p>
            <w:pPr>
              <w:jc w:val="center"/>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机电事故</w:t>
            </w:r>
          </w:p>
        </w:tc>
        <w:tc>
          <w:tcPr>
            <w:tcW w:w="5788" w:type="dxa"/>
            <w:vAlign w:val="center"/>
          </w:tcPr>
          <w:p>
            <w:pPr>
              <w:jc w:val="both"/>
              <w:rPr>
                <w:rFonts w:ascii="仿宋" w:hAnsi="仿宋" w:eastAsia="仿宋" w:cs="仿宋"/>
                <w:color w:val="000000" w:themeColor="text1"/>
                <w:szCs w:val="20"/>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为防止瓦斯积聚，保证井下局部通风机的连续供电，局部通风机应设双风机，其供电应实现双电源，并做到主备局部通风机自动切换，井下局部通风机必须做到“三专、两闭锁”、双风机、双电源必须做到自动切换的要求</w:t>
            </w:r>
          </w:p>
        </w:tc>
      </w:tr>
    </w:tbl>
    <w:p>
      <w:pPr>
        <w:pStyle w:val="6"/>
        <w:ind w:firstLine="643"/>
        <w:rPr>
          <w:color w:val="000000" w:themeColor="text1"/>
          <w14:textFill>
            <w14:solidFill>
              <w14:schemeClr w14:val="tx1"/>
            </w14:solidFill>
          </w14:textFill>
        </w:rPr>
      </w:pPr>
      <w:bookmarkStart w:id="312" w:name="_Toc2359"/>
      <w:bookmarkStart w:id="313" w:name="_Toc30972"/>
      <w:r>
        <w:rPr>
          <w:rFonts w:hint="eastAsia"/>
          <w:color w:val="000000" w:themeColor="text1"/>
          <w14:textFill>
            <w14:solidFill>
              <w14:schemeClr w14:val="tx1"/>
            </w14:solidFill>
          </w14:textFill>
        </w:rPr>
        <w:t>4.2 预警行动</w:t>
      </w:r>
      <w:bookmarkEnd w:id="312"/>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4.2.1预警</w:t>
      </w:r>
      <w:bookmarkEnd w:id="313"/>
      <w:r>
        <w:rPr>
          <w:rFonts w:hint="eastAsia" w:ascii="黑体" w:hAnsi="黑体" w:eastAsia="黑体" w:cs="黑体"/>
          <w:bCs/>
          <w:snapToGrid/>
          <w:color w:val="000000" w:themeColor="text1"/>
          <w:szCs w:val="28"/>
          <w14:textFill>
            <w14:solidFill>
              <w14:schemeClr w14:val="tx1"/>
            </w14:solidFill>
          </w14:textFill>
        </w:rPr>
        <w:t>发布条件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按照事故的严重程度、影响范围和事故的可控性及结合生产实际，应急响应分为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级响应（特别重大）、Ⅱ级响应（重大）、Ⅲ级响应（较大）、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级响应（一般），依次用红色、橙色、黄色和蓝色表示。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（4）一般事故（Ⅳ级），是指造成3人以下死亡，或者10人以下重伤，或者1000万元以下直接经济损失的事故。</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4.2.2预警信息</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（1）预警级别</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在接到有关部门发布的响应级别预警信息时，公司事故应急指挥部按照本预案相应级别规定进行响应。</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（2）蓝色预警响应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加强领导带班巡查，发现问题及时处置、及时报告。公司事故应急指挥部与各小组的通信设备处于开通状态。各作业现场管理人员、安全员上岗到位，严格制止并纠正“三违”现象，尽快消除安全隐患，同时密切关注预警信息的调整，做好抢险的各项准备工作。</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（3）黄色预警响应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蓝色预警响应的基础上，各有关人员高度关注本公司可能发生事故的重点部位，彻查和消除隐患，带班负责人要主动了解掌握情况，加强值班和监测密度，各应急小组处于临战状态。必要时，停止掘进和采煤作业。</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（4）橙色、红色预警响应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矿井停止爆破、掘进、采煤、运输作业，必要时停止销售、场内铲装作业。</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4.2.3预警措施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根据各部门对生产安全事故的预报和预测结果，应急指挥部办公室对生产安全事故采取以下措施：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1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⑴</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下达预警指令。</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2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⑵</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及时发布和传递预警信息，提出相关整改要求。</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fldChar w:fldCharType="begin"/>
      </w:r>
      <w:r>
        <w:rPr>
          <w:rFonts w:hint="eastAsia"/>
          <w:color w:val="000000" w:themeColor="text1"/>
          <w:szCs w:val="28"/>
          <w14:textFill>
            <w14:solidFill>
              <w14:schemeClr w14:val="tx1"/>
            </w14:solidFill>
          </w14:textFill>
        </w:rPr>
        <w:instrText xml:space="preserve"> = 3 \* GB2 \* MERGEFORMAT </w:instrText>
      </w:r>
      <w:r>
        <w:rPr>
          <w:rFonts w:hint="eastAsia"/>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⑶</w:t>
      </w:r>
      <w:r>
        <w:rPr>
          <w:rFonts w:hint="eastAsia"/>
          <w:color w:val="000000" w:themeColor="text1"/>
          <w:szCs w:val="28"/>
          <w14:textFill>
            <w14:solidFill>
              <w14:schemeClr w14:val="tx1"/>
            </w14:solidFill>
          </w14:textFill>
        </w:rPr>
        <w:fldChar w:fldCharType="end"/>
      </w:r>
      <w:r>
        <w:rPr>
          <w:rFonts w:hint="eastAsia"/>
          <w:color w:val="000000" w:themeColor="text1"/>
          <w:szCs w:val="28"/>
          <w14:textFill>
            <w14:solidFill>
              <w14:schemeClr w14:val="tx1"/>
            </w14:solidFill>
          </w14:textFill>
        </w:rPr>
        <w:t>根据事态发展的资料，采取防范控制措施，做好相应的应急准备。</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14" w:name="_Toc9810"/>
      <w:r>
        <w:rPr>
          <w:rFonts w:hint="eastAsia" w:ascii="黑体" w:hAnsi="黑体" w:eastAsia="黑体" w:cs="黑体"/>
          <w:bCs/>
          <w:snapToGrid/>
          <w:color w:val="000000" w:themeColor="text1"/>
          <w:szCs w:val="28"/>
          <w14:textFill>
            <w14:solidFill>
              <w14:schemeClr w14:val="tx1"/>
            </w14:solidFill>
          </w14:textFill>
        </w:rPr>
        <w:t>4.2.</w:t>
      </w:r>
      <w:bookmarkEnd w:id="314"/>
      <w:r>
        <w:rPr>
          <w:rFonts w:hint="eastAsia" w:ascii="黑体" w:hAnsi="黑体" w:eastAsia="黑体" w:cs="黑体"/>
          <w:bCs/>
          <w:snapToGrid/>
          <w:color w:val="000000" w:themeColor="text1"/>
          <w:szCs w:val="28"/>
          <w14:textFill>
            <w14:solidFill>
              <w14:schemeClr w14:val="tx1"/>
            </w14:solidFill>
          </w14:textFill>
        </w:rPr>
        <w:t>4预警信息发布的方式、方法、内容</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上下发生生产安全事故时由专人采用通讯（语音广播、固定电话、小灵通、手机短信）、媒体（电视台、各类公共显示屏、互联网）、人员定位系统紧急呼救、井下广播系统等途径通知应急指挥部办公室。预警信息发布内容包括：突发事故的类别；预警级别；起始时间；可能影响范围；警示事项；应采取的措施；发布单位。</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15" w:name="_Toc6454"/>
      <w:bookmarkStart w:id="316" w:name="_Toc408388218"/>
      <w:bookmarkStart w:id="317" w:name="_Toc31017"/>
      <w:bookmarkStart w:id="318" w:name="_Toc13919"/>
      <w:bookmarkStart w:id="319" w:name="_Toc23783"/>
      <w:bookmarkStart w:id="320" w:name="_Toc22619"/>
      <w:r>
        <w:rPr>
          <w:rFonts w:hint="eastAsia" w:ascii="黑体" w:hAnsi="黑体" w:eastAsia="黑体" w:cs="黑体"/>
          <w:bCs/>
          <w:snapToGrid/>
          <w:color w:val="000000" w:themeColor="text1"/>
          <w:szCs w:val="28"/>
          <w14:textFill>
            <w14:solidFill>
              <w14:schemeClr w14:val="tx1"/>
            </w14:solidFill>
          </w14:textFill>
        </w:rPr>
        <w:t>4.2.5预警信息发布的程序</w:t>
      </w:r>
      <w:bookmarkEnd w:id="315"/>
      <w:bookmarkEnd w:id="316"/>
      <w:bookmarkEnd w:id="317"/>
      <w:bookmarkEnd w:id="318"/>
      <w:bookmarkEnd w:id="319"/>
      <w:bookmarkEnd w:id="320"/>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安全监测监控系统发出的报警、现场人员的事故险情报告、上级部门发布的预警信息</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立即向有关部门发出预警指令，有关部门依照指令采取相应预防性处置措施</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通知各应急专业组做好应急准备，并核实相关部门处置措施执行情况</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确定预警行动升级或终止</w:t>
      </w:r>
      <w:r>
        <w:rPr>
          <w:rFonts w:ascii="Arial" w:hAnsi="Arial" w:cs="Arial"/>
          <w:b/>
          <w:bCs/>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当发现发布的预警信息与上级相关部门规定不符合时，应立即向安检科和相关责任单位进行报告。</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安检科接到预警指令后，向公司分管领导汇报，针对不同类型的预警，对责任单位提出整改措施，落实责任人和限期整改，并跟踪检查整改结果，直至消除预警，使预警真正发挥作用。</w:t>
      </w:r>
    </w:p>
    <w:p>
      <w:pPr>
        <w:pStyle w:val="6"/>
        <w:ind w:firstLine="0" w:firstLineChars="0"/>
        <w:rPr>
          <w:rFonts w:ascii="黑体" w:hAnsi="黑体" w:eastAsia="黑体" w:cs="黑体"/>
          <w:b w:val="0"/>
          <w:color w:val="000000" w:themeColor="text1"/>
          <w14:textFill>
            <w14:solidFill>
              <w14:schemeClr w14:val="tx1"/>
            </w14:solidFill>
          </w14:textFill>
        </w:rPr>
      </w:pPr>
      <w:bookmarkStart w:id="321" w:name="_Toc14594"/>
      <w:bookmarkStart w:id="322" w:name="_Toc23258"/>
      <w:bookmarkStart w:id="323" w:name="_Toc24305"/>
      <w:bookmarkStart w:id="324" w:name="_Toc27294"/>
      <w:bookmarkStart w:id="325" w:name="_Toc28914"/>
      <w:bookmarkStart w:id="326" w:name="_Toc4539"/>
      <w:bookmarkStart w:id="327" w:name="_Toc9340"/>
      <w:bookmarkStart w:id="328" w:name="_Toc8371"/>
      <w:bookmarkStart w:id="329" w:name="_Toc24070"/>
      <w:bookmarkStart w:id="330" w:name="_Toc25816"/>
      <w:bookmarkStart w:id="331" w:name="_Toc19383"/>
      <w:bookmarkStart w:id="332" w:name="_Toc10396"/>
      <w:bookmarkStart w:id="333" w:name="_Toc12678"/>
      <w:bookmarkStart w:id="334" w:name="_Toc10103"/>
      <w:bookmarkStart w:id="335" w:name="_Toc19952"/>
      <w:bookmarkStart w:id="336" w:name="_Toc935"/>
      <w:bookmarkStart w:id="337" w:name="_Toc21542"/>
      <w:r>
        <w:rPr>
          <w:rFonts w:hint="eastAsia" w:ascii="黑体" w:hAnsi="黑体" w:eastAsia="黑体" w:cs="黑体"/>
          <w:b w:val="0"/>
          <w:color w:val="000000" w:themeColor="text1"/>
          <w14:textFill>
            <w14:solidFill>
              <w14:schemeClr w14:val="tx1"/>
            </w14:solidFill>
          </w14:textFill>
        </w:rPr>
        <w:t>4.3 信息报告</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rFonts w:hint="eastAsia" w:ascii="黑体" w:hAnsi="黑体" w:eastAsia="黑体" w:cs="黑体"/>
          <w:b w:val="0"/>
          <w:color w:val="000000" w:themeColor="text1"/>
          <w14:textFill>
            <w14:solidFill>
              <w14:schemeClr w14:val="tx1"/>
            </w14:solidFill>
          </w14:textFill>
        </w:rPr>
        <w:t>与传递</w:t>
      </w:r>
      <w:bookmarkEnd w:id="336"/>
      <w:bookmarkEnd w:id="337"/>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38" w:name="_Toc18902"/>
      <w:bookmarkStart w:id="339" w:name="_Toc13408"/>
      <w:bookmarkStart w:id="340" w:name="_Toc11323"/>
      <w:bookmarkStart w:id="341" w:name="_Toc30868"/>
      <w:bookmarkStart w:id="342" w:name="_Toc18049"/>
      <w:bookmarkStart w:id="343" w:name="_Toc10738"/>
      <w:r>
        <w:rPr>
          <w:rFonts w:hint="eastAsia" w:ascii="黑体" w:hAnsi="黑体" w:eastAsia="黑体" w:cs="黑体"/>
          <w:bCs/>
          <w:snapToGrid/>
          <w:color w:val="000000" w:themeColor="text1"/>
          <w:szCs w:val="28"/>
          <w14:textFill>
            <w14:solidFill>
              <w14:schemeClr w14:val="tx1"/>
            </w14:solidFill>
          </w14:textFill>
        </w:rPr>
        <w:t>4.3.1 应急值守电话</w:t>
      </w:r>
      <w:bookmarkEnd w:id="338"/>
      <w:bookmarkEnd w:id="339"/>
      <w:bookmarkEnd w:id="340"/>
      <w:bookmarkEnd w:id="341"/>
      <w:bookmarkEnd w:id="342"/>
      <w:bookmarkEnd w:id="343"/>
    </w:p>
    <w:p>
      <w:pPr>
        <w:ind w:firstLine="560" w:firstLineChars="200"/>
        <w:rPr>
          <w:color w:val="000000" w:themeColor="text1"/>
          <w:szCs w:val="28"/>
          <w14:textFill>
            <w14:solidFill>
              <w14:schemeClr w14:val="tx1"/>
            </w14:solidFill>
          </w14:textFill>
        </w:rPr>
      </w:pPr>
      <w:bookmarkStart w:id="344" w:name="_Toc7136"/>
      <w:bookmarkStart w:id="345" w:name="_Toc22652"/>
      <w:bookmarkStart w:id="346" w:name="_Toc30846"/>
      <w:bookmarkStart w:id="347" w:name="_Toc11574"/>
      <w:bookmarkStart w:id="348" w:name="_Toc13844"/>
      <w:r>
        <w:rPr>
          <w:rFonts w:hint="eastAsia"/>
          <w:color w:val="000000" w:themeColor="text1"/>
          <w:szCs w:val="28"/>
          <w14:textFill>
            <w14:solidFill>
              <w14:schemeClr w14:val="tx1"/>
            </w14:solidFill>
          </w14:textFill>
        </w:rPr>
        <w:t>公司生产调度指挥中心实行24小时值班制度，接收全公司事故报告信息。</w:t>
      </w:r>
      <w:bookmarkEnd w:id="344"/>
      <w:bookmarkEnd w:id="345"/>
      <w:bookmarkEnd w:id="346"/>
      <w:bookmarkEnd w:id="347"/>
      <w:r>
        <w:rPr>
          <w:rFonts w:hint="eastAsia"/>
          <w:color w:val="000000" w:themeColor="text1"/>
          <w:szCs w:val="28"/>
          <w14:textFill>
            <w14:solidFill>
              <w14:schemeClr w14:val="tx1"/>
            </w14:solidFill>
          </w14:textFill>
        </w:rPr>
        <w:t>（公司应急值守电话：内线8111；外线0350-477535</w:t>
      </w:r>
      <w:bookmarkEnd w:id="348"/>
      <w:r>
        <w:rPr>
          <w:rFonts w:hint="eastAsia"/>
          <w:color w:val="000000" w:themeColor="text1"/>
          <w:szCs w:val="28"/>
          <w14:textFill>
            <w14:solidFill>
              <w14:schemeClr w14:val="tx1"/>
            </w14:solidFill>
          </w14:textFill>
        </w:rPr>
        <w:t>（5）</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49" w:name="_Toc408388220"/>
      <w:r>
        <w:rPr>
          <w:rFonts w:hint="eastAsia" w:ascii="黑体" w:hAnsi="黑体" w:eastAsia="黑体" w:cs="黑体"/>
          <w:bCs/>
          <w:snapToGrid/>
          <w:color w:val="000000" w:themeColor="text1"/>
          <w:szCs w:val="28"/>
          <w14:textFill>
            <w14:solidFill>
              <w14:schemeClr w14:val="tx1"/>
            </w14:solidFill>
          </w14:textFill>
        </w:rPr>
        <w:t>4.3.2信息接收与通报</w:t>
      </w:r>
      <w:bookmarkEnd w:id="349"/>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发生各类事故时，现场人员立即进行紧急避险并向带班领导和公司生产调度指挥中心汇报，在保证安全的前提下积极开展救援行动，矿生产调度指挥中心立即将灾情汇报给经理和现场带班矿领导。经理根据灾情决定是否启动应急预案，若启动应急预案，则通知应急指挥部其它成员应急响应；若不启动应急预案，则由班组长组织人员进行处置。</w:t>
      </w:r>
    </w:p>
    <w:p>
      <w:pPr>
        <w:ind w:firstLine="560" w:firstLineChars="200"/>
        <w:rPr>
          <w:color w:val="000000" w:themeColor="text1"/>
          <w:szCs w:val="28"/>
          <w14:textFill>
            <w14:solidFill>
              <w14:schemeClr w14:val="tx1"/>
            </w14:solidFill>
          </w14:textFill>
        </w:rPr>
      </w:pPr>
      <w:bookmarkStart w:id="350" w:name="_Toc29522"/>
      <w:bookmarkStart w:id="351" w:name="_Toc6996"/>
      <w:bookmarkStart w:id="352" w:name="_Toc30895"/>
      <w:bookmarkStart w:id="353" w:name="_Toc12485"/>
      <w:bookmarkStart w:id="354" w:name="_Toc7310"/>
      <w:bookmarkStart w:id="355" w:name="_Toc9130"/>
      <w:r>
        <w:rPr>
          <w:rFonts w:hint="eastAsia" w:ascii="黑体" w:hAnsi="黑体" w:eastAsia="黑体" w:cs="黑体"/>
          <w:bCs/>
          <w:snapToGrid/>
          <w:color w:val="000000" w:themeColor="text1"/>
          <w:szCs w:val="28"/>
          <w14:textFill>
            <w14:solidFill>
              <w14:schemeClr w14:val="tx1"/>
            </w14:solidFill>
          </w14:textFill>
        </w:rPr>
        <w:t>4.3.3 本单位内部信息报告的方式、要求与处置流程</w:t>
      </w:r>
      <w:bookmarkEnd w:id="350"/>
      <w:bookmarkEnd w:id="351"/>
      <w:bookmarkEnd w:id="352"/>
      <w:bookmarkEnd w:id="353"/>
      <w:bookmarkEnd w:id="354"/>
      <w:bookmarkEnd w:id="355"/>
    </w:p>
    <w:p>
      <w:pPr>
        <w:ind w:firstLine="562" w:firstLineChars="200"/>
        <w:rPr>
          <w:b/>
          <w:bCs/>
          <w:color w:val="000000" w:themeColor="text1"/>
          <w:szCs w:val="28"/>
          <w14:textFill>
            <w14:solidFill>
              <w14:schemeClr w14:val="tx1"/>
            </w14:solidFill>
          </w14:textFill>
        </w:rPr>
      </w:pPr>
      <w:bookmarkStart w:id="356" w:name="_Toc22807"/>
      <w:bookmarkStart w:id="357" w:name="_Toc24579"/>
      <w:bookmarkStart w:id="358" w:name="_Toc13552"/>
      <w:bookmarkStart w:id="359" w:name="_Toc9341"/>
      <w:r>
        <w:rPr>
          <w:rFonts w:hint="eastAsia"/>
          <w:b/>
          <w:bCs/>
          <w:color w:val="000000" w:themeColor="text1"/>
          <w:szCs w:val="28"/>
          <w14:textFill>
            <w14:solidFill>
              <w14:schemeClr w14:val="tx1"/>
            </w14:solidFill>
          </w14:textFill>
        </w:rPr>
        <w:t>（1）单位内部信息报告的方式</w:t>
      </w:r>
      <w:bookmarkEnd w:id="356"/>
      <w:bookmarkEnd w:id="357"/>
      <w:bookmarkEnd w:id="358"/>
      <w:bookmarkEnd w:id="359"/>
    </w:p>
    <w:p>
      <w:pPr>
        <w:ind w:firstLine="560" w:firstLineChars="200"/>
        <w:rPr>
          <w:color w:val="000000" w:themeColor="text1"/>
          <w:szCs w:val="28"/>
          <w14:textFill>
            <w14:solidFill>
              <w14:schemeClr w14:val="tx1"/>
            </w14:solidFill>
          </w14:textFill>
        </w:rPr>
      </w:pPr>
      <w:bookmarkStart w:id="360" w:name="_Toc12103"/>
      <w:bookmarkStart w:id="361" w:name="_Toc12975"/>
      <w:bookmarkStart w:id="362" w:name="_Toc13311"/>
      <w:bookmarkStart w:id="363" w:name="_Toc10102"/>
      <w:bookmarkStart w:id="364" w:name="_Toc25369"/>
      <w:r>
        <w:rPr>
          <w:rFonts w:hint="eastAsia"/>
          <w:color w:val="000000" w:themeColor="text1"/>
          <w:szCs w:val="28"/>
          <w14:textFill>
            <w14:solidFill>
              <w14:schemeClr w14:val="tx1"/>
            </w14:solidFill>
          </w14:textFill>
        </w:rPr>
        <w:t>事故发生后，事故现场发现事故的第一人应立即报告公司生产调度指挥中心，公司生产调度指挥中心应立即通知公司应急指挥部总指挥，得到总指挥批准后，根据事故情况启动相应级别的应急预案和报警，迅速通知应急指挥部成员、各队组、科室负责人。</w:t>
      </w:r>
      <w:bookmarkEnd w:id="360"/>
      <w:bookmarkEnd w:id="361"/>
      <w:bookmarkEnd w:id="362"/>
      <w:bookmarkEnd w:id="363"/>
      <w:bookmarkEnd w:id="364"/>
    </w:p>
    <w:p>
      <w:pPr>
        <w:ind w:firstLine="562" w:firstLineChars="200"/>
        <w:rPr>
          <w:b/>
          <w:bCs/>
          <w:color w:val="000000" w:themeColor="text1"/>
          <w:szCs w:val="28"/>
          <w14:textFill>
            <w14:solidFill>
              <w14:schemeClr w14:val="tx1"/>
            </w14:solidFill>
          </w14:textFill>
        </w:rPr>
      </w:pPr>
      <w:bookmarkStart w:id="365" w:name="_Toc20592"/>
      <w:bookmarkStart w:id="366" w:name="_Toc6085"/>
      <w:bookmarkStart w:id="367" w:name="_Toc18590"/>
      <w:bookmarkStart w:id="368" w:name="_Toc9965"/>
      <w:r>
        <w:rPr>
          <w:rFonts w:hint="eastAsia"/>
          <w:b/>
          <w:bCs/>
          <w:color w:val="000000" w:themeColor="text1"/>
          <w:szCs w:val="28"/>
          <w14:textFill>
            <w14:solidFill>
              <w14:schemeClr w14:val="tx1"/>
            </w14:solidFill>
          </w14:textFill>
        </w:rPr>
        <w:t>（2）单位内部信息报告的要求</w:t>
      </w:r>
      <w:bookmarkEnd w:id="365"/>
      <w:bookmarkEnd w:id="366"/>
      <w:bookmarkEnd w:id="367"/>
      <w:bookmarkEnd w:id="368"/>
    </w:p>
    <w:p>
      <w:pPr>
        <w:ind w:firstLine="560" w:firstLineChars="200"/>
        <w:rPr>
          <w:color w:val="000000" w:themeColor="text1"/>
          <w:szCs w:val="28"/>
          <w14:textFill>
            <w14:solidFill>
              <w14:schemeClr w14:val="tx1"/>
            </w14:solidFill>
          </w14:textFill>
        </w:rPr>
      </w:pPr>
      <w:bookmarkStart w:id="369" w:name="_Toc30242"/>
      <w:bookmarkStart w:id="370" w:name="_Toc23089"/>
      <w:bookmarkStart w:id="371" w:name="_Toc22046"/>
      <w:bookmarkStart w:id="372" w:name="_Toc4708"/>
      <w:bookmarkStart w:id="373" w:name="_Toc14171"/>
      <w:r>
        <w:rPr>
          <w:rFonts w:hint="eastAsia"/>
          <w:color w:val="000000" w:themeColor="text1"/>
          <w:szCs w:val="28"/>
          <w14:textFill>
            <w14:solidFill>
              <w14:schemeClr w14:val="tx1"/>
            </w14:solidFill>
          </w14:textFill>
        </w:rPr>
        <w:t>事故发生后，事故现场有关人员应遵循“迅速、准确”的原则，第一时间向公司生产调度指挥中心汇报事故情况。</w:t>
      </w:r>
      <w:bookmarkEnd w:id="369"/>
      <w:bookmarkEnd w:id="370"/>
      <w:bookmarkEnd w:id="371"/>
      <w:bookmarkEnd w:id="372"/>
      <w:bookmarkEnd w:id="373"/>
    </w:p>
    <w:p>
      <w:pPr>
        <w:ind w:firstLine="562" w:firstLineChars="200"/>
        <w:rPr>
          <w:b/>
          <w:bCs/>
          <w:color w:val="000000" w:themeColor="text1"/>
          <w:szCs w:val="28"/>
          <w14:textFill>
            <w14:solidFill>
              <w14:schemeClr w14:val="tx1"/>
            </w14:solidFill>
          </w14:textFill>
        </w:rPr>
      </w:pPr>
      <w:bookmarkStart w:id="374" w:name="_Toc18205"/>
      <w:bookmarkStart w:id="375" w:name="_Toc1898"/>
      <w:bookmarkStart w:id="376" w:name="_Toc16056"/>
      <w:bookmarkStart w:id="377" w:name="_Toc19746"/>
      <w:r>
        <w:rPr>
          <w:rFonts w:hint="eastAsia"/>
          <w:b/>
          <w:bCs/>
          <w:color w:val="000000" w:themeColor="text1"/>
          <w:szCs w:val="28"/>
          <w14:textFill>
            <w14:solidFill>
              <w14:schemeClr w14:val="tx1"/>
            </w14:solidFill>
          </w14:textFill>
        </w:rPr>
        <w:t>（3）单位内部信息报告的处置流程</w:t>
      </w:r>
      <w:bookmarkEnd w:id="374"/>
      <w:bookmarkEnd w:id="375"/>
      <w:bookmarkEnd w:id="376"/>
      <w:bookmarkEnd w:id="377"/>
    </w:p>
    <w:p>
      <w:pPr>
        <w:ind w:firstLine="560" w:firstLineChars="200"/>
        <w:rPr>
          <w:color w:val="000000" w:themeColor="text1"/>
          <w:szCs w:val="28"/>
          <w14:textFill>
            <w14:solidFill>
              <w14:schemeClr w14:val="tx1"/>
            </w14:solidFill>
          </w14:textFill>
        </w:rPr>
      </w:pPr>
      <w:bookmarkStart w:id="378" w:name="_Toc12840"/>
      <w:bookmarkStart w:id="379" w:name="_Toc29245"/>
      <w:bookmarkStart w:id="380" w:name="_Toc5113"/>
      <w:bookmarkStart w:id="381" w:name="_Toc22900"/>
      <w:bookmarkStart w:id="382" w:name="_Toc2086"/>
      <w:r>
        <w:rPr>
          <w:rFonts w:hint="eastAsia"/>
          <w:color w:val="000000" w:themeColor="text1"/>
          <w:szCs w:val="28"/>
          <w14:textFill>
            <w14:solidFill>
              <w14:schemeClr w14:val="tx1"/>
            </w14:solidFill>
          </w14:textFill>
        </w:rPr>
        <w:t>发生事故后，事故现场有关人员应立即将事故情况如实向公司生产调度指挥中心报告。值班调度员依下列顺序分别通知相关队组、科室和人员。通知顺序为经理</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安全副经理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总工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生产副经理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公司各应急小组及科室、队组</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工会 </w:t>
      </w:r>
      <w:r>
        <w:rPr>
          <w:rFonts w:hint="eastAsia"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集团公司。</w:t>
      </w:r>
      <w:bookmarkEnd w:id="378"/>
      <w:bookmarkEnd w:id="379"/>
      <w:bookmarkEnd w:id="380"/>
      <w:bookmarkEnd w:id="381"/>
      <w:bookmarkEnd w:id="382"/>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83" w:name="_Toc496"/>
      <w:bookmarkStart w:id="384" w:name="_Toc2794"/>
      <w:bookmarkStart w:id="385" w:name="_Toc14581"/>
      <w:bookmarkStart w:id="386" w:name="_Toc31624"/>
      <w:bookmarkStart w:id="387" w:name="_Toc2419"/>
      <w:bookmarkStart w:id="388" w:name="_Toc6611"/>
      <w:r>
        <w:rPr>
          <w:rFonts w:hint="eastAsia" w:ascii="黑体" w:hAnsi="黑体" w:eastAsia="黑体" w:cs="黑体"/>
          <w:bCs/>
          <w:snapToGrid/>
          <w:color w:val="000000" w:themeColor="text1"/>
          <w:szCs w:val="28"/>
          <w14:textFill>
            <w14:solidFill>
              <w14:schemeClr w14:val="tx1"/>
            </w14:solidFill>
          </w14:textFill>
        </w:rPr>
        <w:t>4.3.4 事故信息上报的部门、方式和内容时限</w:t>
      </w:r>
      <w:bookmarkEnd w:id="383"/>
      <w:bookmarkEnd w:id="384"/>
      <w:bookmarkEnd w:id="385"/>
      <w:bookmarkEnd w:id="386"/>
      <w:bookmarkEnd w:id="387"/>
      <w:bookmarkEnd w:id="388"/>
    </w:p>
    <w:p>
      <w:pPr>
        <w:ind w:firstLine="560" w:firstLineChars="200"/>
        <w:rPr>
          <w:color w:val="000000" w:themeColor="text1"/>
          <w:szCs w:val="28"/>
          <w14:textFill>
            <w14:solidFill>
              <w14:schemeClr w14:val="tx1"/>
            </w14:solidFill>
          </w14:textFill>
        </w:rPr>
      </w:pPr>
      <w:bookmarkStart w:id="389" w:name="_Toc1524"/>
      <w:bookmarkStart w:id="390" w:name="_Toc6568"/>
      <w:bookmarkStart w:id="391" w:name="_Toc25270"/>
      <w:bookmarkStart w:id="392" w:name="_Toc5285"/>
      <w:bookmarkStart w:id="393" w:name="_Toc25059"/>
      <w:r>
        <w:rPr>
          <w:rFonts w:hint="eastAsia"/>
          <w:color w:val="000000" w:themeColor="text1"/>
          <w:szCs w:val="28"/>
          <w14:textFill>
            <w14:solidFill>
              <w14:schemeClr w14:val="tx1"/>
            </w14:solidFill>
          </w14:textFill>
        </w:rPr>
        <w:t>经理接到公司生产调度指挥中心事故报告后，必须在1小时内向山西宁武大运华盛能源集团有限公司调度中心、宁武县应急管理局，特殊情况下也可以直接向忻州市煤炭工业局、忻州市应急管理局和忻州煤矿安全监察局报告。公司生产调度指挥中心应随时向上级相关部门报告事态进展情况。事故报告应包括下列主要内容：</w:t>
      </w:r>
      <w:bookmarkEnd w:id="389"/>
      <w:bookmarkEnd w:id="390"/>
      <w:bookmarkEnd w:id="391"/>
      <w:bookmarkEnd w:id="392"/>
      <w:bookmarkEnd w:id="393"/>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（1）事故发生的时间、地点、类型；</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（2）事故的简要经过、波及范围、井下总人数；</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（3）事故已经造成或者可能造成的遇险人数（包括下落不明的人数）和初步估计的直接经济损失；</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（4）事故原因初步判断；</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（5）事故抢救已经采取的措施和处理情况，并附示意图；</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（6）需要协助解决的有关事宜；</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（7）事故报告科室（队组）签发人和报告时间。</w:t>
      </w:r>
    </w:p>
    <w:p>
      <w:pPr>
        <w:ind w:firstLine="560" w:firstLineChars="200"/>
        <w:rPr>
          <w:color w:val="000000" w:themeColor="text1"/>
          <w:szCs w:val="28"/>
          <w14:textFill>
            <w14:solidFill>
              <w14:schemeClr w14:val="tx1"/>
            </w14:solidFill>
          </w14:textFill>
        </w:rPr>
      </w:pPr>
      <w:bookmarkStart w:id="394" w:name="_Toc16125"/>
      <w:bookmarkStart w:id="395" w:name="_Toc7561"/>
      <w:bookmarkStart w:id="396" w:name="_Toc9632"/>
      <w:bookmarkStart w:id="397" w:name="_Toc31063"/>
      <w:bookmarkStart w:id="398" w:name="_Toc14772"/>
      <w:r>
        <w:rPr>
          <w:rFonts w:hint="eastAsia"/>
          <w:color w:val="000000" w:themeColor="text1"/>
          <w:szCs w:val="28"/>
          <w14:textFill>
            <w14:solidFill>
              <w14:schemeClr w14:val="tx1"/>
            </w14:solidFill>
          </w14:textFill>
        </w:rPr>
        <w:t>（8）其他应当报告的情况。</w:t>
      </w:r>
      <w:bookmarkEnd w:id="394"/>
      <w:bookmarkEnd w:id="395"/>
      <w:bookmarkEnd w:id="396"/>
      <w:bookmarkEnd w:id="397"/>
      <w:bookmarkEnd w:id="398"/>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399" w:name="_Toc4391"/>
      <w:bookmarkStart w:id="400" w:name="_Toc14628"/>
      <w:bookmarkStart w:id="401" w:name="_Toc30730"/>
      <w:bookmarkStart w:id="402" w:name="_Toc29225"/>
      <w:bookmarkStart w:id="403" w:name="_Toc26541"/>
      <w:bookmarkStart w:id="404" w:name="_Toc23824"/>
      <w:bookmarkStart w:id="405" w:name="_Toc6445"/>
      <w:r>
        <w:rPr>
          <w:rFonts w:hint="eastAsia" w:ascii="黑体" w:hAnsi="黑体" w:eastAsia="黑体" w:cs="黑体"/>
          <w:bCs/>
          <w:snapToGrid/>
          <w:color w:val="000000" w:themeColor="text1"/>
          <w:szCs w:val="28"/>
          <w14:textFill>
            <w14:solidFill>
              <w14:schemeClr w14:val="tx1"/>
            </w14:solidFill>
          </w14:textFill>
        </w:rPr>
        <w:t>4.3.5 外部支援的方式和方法</w:t>
      </w:r>
      <w:bookmarkEnd w:id="399"/>
      <w:bookmarkEnd w:id="400"/>
      <w:bookmarkEnd w:id="401"/>
      <w:bookmarkEnd w:id="402"/>
      <w:bookmarkEnd w:id="403"/>
      <w:bookmarkEnd w:id="404"/>
      <w:bookmarkEnd w:id="405"/>
    </w:p>
    <w:p>
      <w:pPr>
        <w:ind w:firstLine="560" w:firstLineChars="200"/>
        <w:rPr>
          <w:color w:val="000000" w:themeColor="text1"/>
          <w:szCs w:val="28"/>
          <w14:textFill>
            <w14:solidFill>
              <w14:schemeClr w14:val="tx1"/>
            </w14:solidFill>
          </w14:textFill>
        </w:rPr>
      </w:pPr>
      <w:bookmarkStart w:id="406" w:name="_Toc31823"/>
      <w:bookmarkStart w:id="407" w:name="_Toc4039"/>
      <w:bookmarkStart w:id="408" w:name="_Toc27228"/>
      <w:bookmarkStart w:id="409" w:name="_Toc19051"/>
      <w:bookmarkStart w:id="410" w:name="_Toc8060"/>
      <w:r>
        <w:rPr>
          <w:rFonts w:hint="eastAsia"/>
          <w:color w:val="000000" w:themeColor="text1"/>
          <w:szCs w:val="28"/>
          <w14:textFill>
            <w14:solidFill>
              <w14:schemeClr w14:val="tx1"/>
            </w14:solidFill>
          </w14:textFill>
        </w:rPr>
        <w:t>发生事故后，生产调度指挥中心通过外线电话必须以最快的方式向忻州市矿山救护大队报告，请求支援，报告内容包括发生事故的时间、地点、单位、事故类别、遇险遇难人员数量等。严禁不明情况下盲目抢救，同时向总指挥报告，请求启动应急预案，应急指挥部办公室立即通知各小组赶赴现场，立即开展救援工作。</w:t>
      </w:r>
      <w:bookmarkEnd w:id="406"/>
      <w:bookmarkEnd w:id="407"/>
      <w:bookmarkEnd w:id="408"/>
      <w:bookmarkEnd w:id="409"/>
      <w:bookmarkEnd w:id="410"/>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411" w:name="_Toc8834"/>
      <w:bookmarkStart w:id="412" w:name="_Toc1226"/>
      <w:bookmarkStart w:id="413" w:name="_Toc2555"/>
      <w:bookmarkStart w:id="414" w:name="_Toc14008"/>
      <w:bookmarkStart w:id="415" w:name="_Toc16105"/>
      <w:bookmarkStart w:id="416" w:name="_Toc17734"/>
      <w:bookmarkStart w:id="417" w:name="_Toc32651"/>
      <w:r>
        <w:rPr>
          <w:rFonts w:hint="eastAsia" w:ascii="黑体" w:hAnsi="黑体" w:eastAsia="黑体" w:cs="黑体"/>
          <w:bCs/>
          <w:snapToGrid/>
          <w:color w:val="000000" w:themeColor="text1"/>
          <w:szCs w:val="28"/>
          <w14:textFill>
            <w14:solidFill>
              <w14:schemeClr w14:val="tx1"/>
            </w14:solidFill>
          </w14:textFill>
        </w:rPr>
        <w:t>4.3.6 信息报告相关责任人以及具体方式</w:t>
      </w:r>
      <w:bookmarkEnd w:id="411"/>
      <w:bookmarkEnd w:id="412"/>
      <w:bookmarkEnd w:id="413"/>
      <w:bookmarkEnd w:id="414"/>
      <w:bookmarkEnd w:id="415"/>
      <w:bookmarkEnd w:id="416"/>
      <w:bookmarkEnd w:id="417"/>
    </w:p>
    <w:p>
      <w:pPr>
        <w:ind w:firstLine="562" w:firstLineChars="200"/>
        <w:rPr>
          <w:color w:val="000000" w:themeColor="text1"/>
          <w:szCs w:val="28"/>
          <w14:textFill>
            <w14:solidFill>
              <w14:schemeClr w14:val="tx1"/>
            </w14:solidFill>
          </w14:textFill>
        </w:rPr>
      </w:pPr>
      <w:bookmarkStart w:id="418" w:name="_Toc10959"/>
      <w:bookmarkStart w:id="419" w:name="_Toc15376"/>
      <w:bookmarkStart w:id="420" w:name="_Toc1109"/>
      <w:bookmarkStart w:id="421" w:name="_Toc26006"/>
      <w:bookmarkStart w:id="422" w:name="_Toc15536"/>
      <w:r>
        <w:rPr>
          <w:rFonts w:hint="eastAsia"/>
          <w:b/>
          <w:bCs/>
          <w:color w:val="000000" w:themeColor="text1"/>
          <w:szCs w:val="28"/>
          <w14:textFill>
            <w14:solidFill>
              <w14:schemeClr w14:val="tx1"/>
            </w14:solidFill>
          </w14:textFill>
        </w:rPr>
        <w:t>（1）信息报告方式</w:t>
      </w:r>
      <w:bookmarkEnd w:id="418"/>
    </w:p>
    <w:p>
      <w:pPr>
        <w:ind w:firstLine="560" w:firstLineChars="200"/>
        <w:rPr>
          <w:color w:val="000000" w:themeColor="text1"/>
          <w:szCs w:val="28"/>
          <w14:textFill>
            <w14:solidFill>
              <w14:schemeClr w14:val="tx1"/>
            </w14:solidFill>
          </w14:textFill>
        </w:rPr>
      </w:pPr>
      <w:bookmarkStart w:id="423" w:name="_Toc28036"/>
      <w:r>
        <w:rPr>
          <w:rFonts w:hint="eastAsia"/>
          <w:color w:val="000000" w:themeColor="text1"/>
          <w:szCs w:val="28"/>
          <w14:textFill>
            <w14:solidFill>
              <w14:schemeClr w14:val="tx1"/>
            </w14:solidFill>
          </w14:textFill>
        </w:rPr>
        <w:t>突发事故信息报告应主题鲜明，言简意赅，用词规范，逻辑严密，条理清楚。一般包括以下要素：事故发生的时间、地点、公司概况、事故单位名称；事故发生的简要经过、伤亡人数和直接经济损失的初步估计；事故发生原因的初步判断；事故的影响范围、发展趋势及采取的处置措施；事故报告单位等。一般情况下，采用计算机网络传输和传真形式报告。紧急情况下，可先用电话口头报告，之后采用文字报告。应急工作信息报告采用计算机网络传输形式，涉密信息应遵守相关规定。</w:t>
      </w:r>
      <w:bookmarkEnd w:id="419"/>
      <w:bookmarkEnd w:id="420"/>
      <w:bookmarkEnd w:id="421"/>
      <w:bookmarkEnd w:id="422"/>
      <w:bookmarkEnd w:id="423"/>
    </w:p>
    <w:p>
      <w:pPr>
        <w:ind w:firstLine="562" w:firstLineChars="200"/>
        <w:rPr>
          <w:b/>
          <w:bCs/>
          <w:color w:val="000000" w:themeColor="text1"/>
          <w:szCs w:val="28"/>
          <w14:textFill>
            <w14:solidFill>
              <w14:schemeClr w14:val="tx1"/>
            </w14:solidFill>
          </w14:textFill>
        </w:rPr>
      </w:pPr>
      <w:bookmarkStart w:id="424" w:name="_Toc2849"/>
      <w:bookmarkStart w:id="425" w:name="_Toc5983"/>
      <w:bookmarkStart w:id="426" w:name="_Toc32585"/>
      <w:bookmarkStart w:id="427" w:name="_Toc25081"/>
      <w:bookmarkStart w:id="428" w:name="_Toc31577"/>
      <w:r>
        <w:rPr>
          <w:rFonts w:hint="eastAsia"/>
          <w:b/>
          <w:bCs/>
          <w:color w:val="000000" w:themeColor="text1"/>
          <w:szCs w:val="28"/>
          <w14:textFill>
            <w14:solidFill>
              <w14:schemeClr w14:val="tx1"/>
            </w14:solidFill>
          </w14:textFill>
        </w:rPr>
        <w:t>（2）</w:t>
      </w:r>
      <w:bookmarkEnd w:id="424"/>
      <w:bookmarkEnd w:id="425"/>
      <w:bookmarkEnd w:id="426"/>
      <w:bookmarkEnd w:id="427"/>
      <w:bookmarkEnd w:id="428"/>
      <w:r>
        <w:rPr>
          <w:rFonts w:hint="eastAsia"/>
          <w:b/>
          <w:bCs/>
          <w:color w:val="000000" w:themeColor="text1"/>
          <w:szCs w:val="28"/>
          <w14:textFill>
            <w14:solidFill>
              <w14:schemeClr w14:val="tx1"/>
            </w14:solidFill>
          </w14:textFill>
        </w:rPr>
        <w:t>预警发布程序</w:t>
      </w:r>
    </w:p>
    <w:p>
      <w:pPr>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出现事故征兆，由值班调度员、现场带班领导利用各种方式通知受威胁区域人员安全撤离。</w:t>
      </w:r>
    </w:p>
    <w:p>
      <w:pPr>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（3）信息发布相关责任人</w:t>
      </w:r>
    </w:p>
    <w:p>
      <w:pPr>
        <w:ind w:firstLine="560" w:firstLineChars="200"/>
        <w:rPr>
          <w:color w:val="000000" w:themeColor="text1"/>
          <w:szCs w:val="28"/>
          <w14:textFill>
            <w14:solidFill>
              <w14:schemeClr w14:val="tx1"/>
            </w14:solidFill>
          </w14:textFill>
        </w:rPr>
      </w:pPr>
      <w:bookmarkStart w:id="429" w:name="_Toc16235"/>
      <w:r>
        <w:rPr>
          <w:rFonts w:hint="eastAsia"/>
          <w:color w:val="000000" w:themeColor="text1"/>
          <w:szCs w:val="28"/>
          <w14:textFill>
            <w14:solidFill>
              <w14:schemeClr w14:val="tx1"/>
            </w14:solidFill>
          </w14:textFill>
        </w:rPr>
        <w:t>突发事故信息，由总指挥协助政府及相关部门统一组织新闻发布工作。（事故报告联系电话详见附件5、6、</w:t>
      </w:r>
      <w:bookmarkEnd w:id="429"/>
      <w:r>
        <w:rPr>
          <w:rFonts w:hint="eastAsia"/>
          <w:color w:val="000000" w:themeColor="text1"/>
          <w:szCs w:val="28"/>
          <w14:textFill>
            <w14:solidFill>
              <w14:schemeClr w14:val="tx1"/>
            </w14:solidFill>
          </w14:textFill>
        </w:rPr>
        <w:t>7）</w:t>
      </w:r>
    </w:p>
    <w:p>
      <w:pPr>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430" w:name="_Toc29268"/>
      <w:bookmarkStart w:id="431" w:name="_Toc9075"/>
      <w:bookmarkStart w:id="432" w:name="_Toc20156"/>
      <w:bookmarkStart w:id="433" w:name="_Toc21016"/>
      <w:bookmarkStart w:id="434" w:name="_Toc29441"/>
      <w:bookmarkStart w:id="435" w:name="_Toc18046"/>
      <w:bookmarkStart w:id="436" w:name="_Toc5543"/>
      <w:bookmarkStart w:id="437" w:name="_Toc3616"/>
      <w:bookmarkStart w:id="438" w:name="_Toc5974"/>
      <w:bookmarkStart w:id="439" w:name="_Toc11310"/>
      <w:bookmarkStart w:id="440" w:name="_Toc4373"/>
      <w:r>
        <w:rPr>
          <w:rFonts w:hint="eastAsia"/>
          <w:b w:val="0"/>
          <w:bCs w:val="0"/>
          <w:color w:val="000000" w:themeColor="text1"/>
          <w:sz w:val="40"/>
          <w:szCs w:val="40"/>
          <w14:textFill>
            <w14:solidFill>
              <w14:schemeClr w14:val="tx1"/>
            </w14:solidFill>
          </w14:textFill>
        </w:rPr>
        <w:t>5、应急响应</w:t>
      </w:r>
      <w:bookmarkEnd w:id="430"/>
      <w:bookmarkEnd w:id="431"/>
      <w:bookmarkEnd w:id="432"/>
      <w:bookmarkEnd w:id="433"/>
      <w:bookmarkEnd w:id="434"/>
      <w:bookmarkEnd w:id="435"/>
      <w:bookmarkEnd w:id="436"/>
      <w:bookmarkEnd w:id="437"/>
      <w:bookmarkEnd w:id="438"/>
      <w:bookmarkEnd w:id="439"/>
      <w:bookmarkEnd w:id="440"/>
    </w:p>
    <w:p>
      <w:pPr>
        <w:pStyle w:val="6"/>
        <w:ind w:firstLine="0" w:firstLineChars="0"/>
        <w:rPr>
          <w:rFonts w:ascii="黑体" w:hAnsi="黑体" w:eastAsia="黑体" w:cs="黑体"/>
          <w:b w:val="0"/>
          <w:color w:val="000000" w:themeColor="text1"/>
          <w14:textFill>
            <w14:solidFill>
              <w14:schemeClr w14:val="tx1"/>
            </w14:solidFill>
          </w14:textFill>
        </w:rPr>
      </w:pPr>
      <w:bookmarkStart w:id="441" w:name="_Toc32017"/>
      <w:bookmarkStart w:id="442" w:name="_Toc17544"/>
      <w:bookmarkStart w:id="443" w:name="_Toc11605"/>
      <w:bookmarkStart w:id="444" w:name="_Toc4976"/>
      <w:bookmarkStart w:id="445" w:name="_Toc29292"/>
      <w:bookmarkStart w:id="446" w:name="_Toc8457"/>
      <w:bookmarkStart w:id="447" w:name="_Toc22236"/>
      <w:bookmarkStart w:id="448" w:name="_Toc8357"/>
      <w:bookmarkStart w:id="449" w:name="_Toc24184"/>
      <w:bookmarkStart w:id="450" w:name="_Toc17566"/>
      <w:bookmarkStart w:id="451" w:name="_Toc25389"/>
      <w:bookmarkStart w:id="452" w:name="_Toc30303"/>
      <w:bookmarkStart w:id="453" w:name="_Toc27206"/>
      <w:r>
        <w:rPr>
          <w:rFonts w:hint="eastAsia" w:ascii="黑体" w:hAnsi="黑体" w:eastAsia="黑体" w:cs="黑体"/>
          <w:b w:val="0"/>
          <w:color w:val="000000" w:themeColor="text1"/>
          <w14:textFill>
            <w14:solidFill>
              <w14:schemeClr w14:val="tx1"/>
            </w14:solidFill>
          </w14:textFill>
        </w:rPr>
        <w:t>5.1 响应分级</w:t>
      </w:r>
      <w:bookmarkEnd w:id="441"/>
      <w:bookmarkEnd w:id="442"/>
      <w:bookmarkEnd w:id="443"/>
      <w:bookmarkEnd w:id="444"/>
      <w:bookmarkEnd w:id="445"/>
      <w:bookmarkEnd w:id="446"/>
      <w:bookmarkEnd w:id="447"/>
      <w:bookmarkEnd w:id="448"/>
      <w:bookmarkEnd w:id="449"/>
      <w:bookmarkEnd w:id="450"/>
      <w:bookmarkEnd w:id="451"/>
      <w:bookmarkEnd w:id="452"/>
      <w:bookmarkEnd w:id="453"/>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5.1.1响应分级</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按照事故的严重程度、影响范围和事故的可控性及结合生产实际，应急响应分为</w:t>
      </w:r>
      <w:r>
        <w:rPr>
          <w:color w:val="000000" w:themeColor="text1"/>
          <w:szCs w:val="28"/>
          <w14:textFill>
            <w14:solidFill>
              <w14:schemeClr w14:val="tx1"/>
            </w14:solidFill>
          </w14:textFill>
        </w:rPr>
        <w:t>I</w:t>
      </w:r>
      <w:r>
        <w:rPr>
          <w:rFonts w:hint="eastAsia"/>
          <w:color w:val="000000" w:themeColor="text1"/>
          <w:szCs w:val="28"/>
          <w14:textFill>
            <w14:solidFill>
              <w14:schemeClr w14:val="tx1"/>
            </w14:solidFill>
          </w14:textFill>
        </w:rPr>
        <w:t>级响应（特别重大）、Ⅱ级响应（重大）、Ⅲ级响应（较大）、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级响应（一般），依次用红色、橙色、黄色和蓝色表示。</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5.1.2响应分级及处置原则：</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（1）特别重大事故（Ⅰ级），是指造成30人以上（含30人）死亡，或者100人以上（含100人）重伤（包括急性工业中毒，下同），或者1亿元（含一亿元）以上直接经济损失的事故。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（2）重大事故（Ⅱ级），是指造成10人以上（含10人）30人以下死亡，或者50人以上（含50人）100人以下重伤，或者5000万元以上（含5000万元）1亿元以下直接经济损失的事故。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（3）较大事故（Ⅲ级），是指造成3人以上（含3人）10人以下死亡，或者10人以上（含10人）50人以下重伤，或者1000万元以上（含1000万元）5000万元以下直接经济损失的事故。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（4）一般事故（Ⅳ级），是指造成3人以下死亡，或者10人以下重伤，或者1000万元以下直接经济损失的事故。 </w:t>
      </w:r>
    </w:p>
    <w:p>
      <w:pPr>
        <w:ind w:firstLine="840" w:firstLineChars="300"/>
        <w:rPr>
          <w:rFonts w:asciiTheme="minorEastAsia" w:hAnsiTheme="minorEastAsia" w:eastAsiaTheme="minorEastAsia" w:cstheme="minorEastAsia"/>
          <w:b/>
          <w:snapToGrid/>
          <w:color w:val="000000" w:themeColor="text1"/>
          <w:szCs w:val="28"/>
          <w14:textFill>
            <w14:solidFill>
              <w14:schemeClr w14:val="tx1"/>
            </w14:solidFill>
          </w14:textFill>
        </w:rPr>
      </w:pPr>
      <w:r>
        <w:rPr>
          <w:rFonts w:hint="eastAsia" w:asciiTheme="minorEastAsia" w:hAnsiTheme="minorEastAsia" w:eastAsiaTheme="minorEastAsia" w:cstheme="minorEastAsia"/>
          <w:b/>
          <w:snapToGrid/>
          <w:color w:val="000000" w:themeColor="text1"/>
          <w:szCs w:val="28"/>
          <w14:textFill>
            <w14:solidFill>
              <w14:schemeClr w14:val="tx1"/>
            </w14:solidFill>
          </w14:textFill>
        </w:rPr>
        <w:t>5.1.2.1处置原则</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坚持“以人为本”的原则，坚持“安全优先”的原则</w:t>
      </w:r>
    </w:p>
    <w:p>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坚持防止事故扩大优先的原则</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最大限度的减少事故损失</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受威胁的人员应急避险并采取自救的原则，沿避灾路线迅速避灾，避灾路线遭破坏不能通过时，迅速进入较高位置避灾，等待救援。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根据灾害性质和大小采取逐级撤离的原则</w:t>
      </w:r>
    </w:p>
    <w:p>
      <w:pPr>
        <w:autoSpaceDE w:val="0"/>
        <w:autoSpaceDN w:val="0"/>
        <w:ind w:firstLine="560" w:firstLineChars="200"/>
        <w:rPr>
          <w:rFonts w:eastAsiaTheme="minorEastAsia"/>
          <w:color w:val="000000" w:themeColor="text1"/>
          <w:szCs w:val="28"/>
          <w14:textFill>
            <w14:solidFill>
              <w14:schemeClr w14:val="tx1"/>
            </w14:solidFill>
          </w14:textFill>
        </w:rPr>
      </w:pP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5.1.3 应急措施</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公司发布灾害预警后，各部门要积极采取防范控制措施，做好相应的应急准备。指挥部要对将可能导致的灾害或已经发生的灾害采取以下措施：</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启动黄色预警后，指挥部要根据实际情况判断是否需要撤出灾害地点人员，如果灾害未对作业人员构成威胁，要下令灾害地点作业人员现场进行处理，如果不能进行现场处理，指挥部要召集专业人员进行处理，如果处理过程中出现不能控制的情况或者灾害程度扩大，要立即扩大预警级别，下令撤离受灾地点人员，制定处理灾害措施，组织相关部门进行进行救灾。</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（2）启动橙色预警或红色预警后，指挥部要立即撤出受灾威胁地点人员，并制定处理灾害措施，组织相关部门进行救灾。</w:t>
      </w:r>
    </w:p>
    <w:p>
      <w:pPr>
        <w:autoSpaceDE w:val="0"/>
        <w:autoSpaceDN w:val="0"/>
        <w:outlineLvl w:val="2"/>
        <w:rPr>
          <w:rFonts w:ascii="黑体" w:hAnsi="黑体" w:eastAsia="黑体" w:cs="黑体"/>
          <w:bCs/>
          <w:snapToGrid/>
          <w:color w:val="000000" w:themeColor="text1"/>
          <w:sz w:val="32"/>
          <w:szCs w:val="32"/>
          <w14:textFill>
            <w14:solidFill>
              <w14:schemeClr w14:val="tx1"/>
            </w14:solidFill>
          </w14:textFill>
        </w:rPr>
      </w:pPr>
      <w:bookmarkStart w:id="454" w:name="_Toc3422"/>
      <w:bookmarkStart w:id="455" w:name="_Toc27803"/>
      <w:bookmarkStart w:id="456" w:name="_Toc16271"/>
      <w:bookmarkStart w:id="457" w:name="_Toc3477"/>
      <w:bookmarkStart w:id="458" w:name="_Toc6982"/>
      <w:bookmarkStart w:id="459" w:name="_Toc20449"/>
      <w:bookmarkStart w:id="460" w:name="_Toc2714"/>
      <w:bookmarkStart w:id="461" w:name="_Toc24914"/>
      <w:bookmarkStart w:id="462" w:name="_Toc17354"/>
      <w:bookmarkStart w:id="463" w:name="_Toc7845"/>
      <w:bookmarkStart w:id="464" w:name="_Toc22976"/>
      <w:bookmarkStart w:id="465" w:name="_Toc11601"/>
      <w:bookmarkStart w:id="466" w:name="_Toc22472"/>
      <w:r>
        <w:rPr>
          <w:rFonts w:hint="eastAsia" w:ascii="黑体" w:hAnsi="黑体" w:eastAsia="黑体" w:cs="黑体"/>
          <w:bCs/>
          <w:snapToGrid/>
          <w:color w:val="000000" w:themeColor="text1"/>
          <w:sz w:val="32"/>
          <w:szCs w:val="32"/>
          <w14:textFill>
            <w14:solidFill>
              <w14:schemeClr w14:val="tx1"/>
            </w14:solidFill>
          </w14:textFill>
        </w:rPr>
        <w:t>5.2 响应程序</w:t>
      </w:r>
      <w:bookmarkEnd w:id="454"/>
      <w:bookmarkEnd w:id="455"/>
      <w:bookmarkEnd w:id="456"/>
      <w:bookmarkEnd w:id="457"/>
      <w:bookmarkEnd w:id="458"/>
      <w:bookmarkEnd w:id="459"/>
      <w:bookmarkEnd w:id="460"/>
      <w:bookmarkEnd w:id="461"/>
      <w:bookmarkEnd w:id="462"/>
      <w:bookmarkEnd w:id="463"/>
      <w:bookmarkEnd w:id="464"/>
      <w:bookmarkEnd w:id="465"/>
      <w:bookmarkEnd w:id="466"/>
      <w:r>
        <w:rPr>
          <w:rFonts w:hint="eastAsia" w:ascii="黑体" w:hAnsi="黑体" w:eastAsia="黑体" w:cs="黑体"/>
          <w:bCs/>
          <w:snapToGrid/>
          <w:color w:val="000000" w:themeColor="text1"/>
          <w:sz w:val="32"/>
          <w:szCs w:val="32"/>
          <w14:textFill>
            <w14:solidFill>
              <w14:schemeClr w14:val="tx1"/>
            </w14:solidFill>
          </w14:textFill>
        </w:rPr>
        <w:t xml:space="preserve"> </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5.2.1事故响应级别</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按照发生事故的严重程度，影响范围救灾难度分为：发生特别重大事故为Ⅰ级响应；重大事故为Ⅱ级响应；较大事故为Ⅲ级响应；一般事故为</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Ⅰ级响应程序：矿井发生特别重大伤亡事故后，需要国家级有关支援的响应。由省煤矿安全监察局、国家救援中心组织实施；集团各有关单位按照相应的预案全力以赴组织救援。</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Ⅱ级响应：矿井发生重大事故后，矿井应急力量和资源不足，向县安监局告，要求增援，县级救援机构应急力量不足，县级应急机构向市煤矿安全监察局报告，市级应急机构应急力量也无法控制事故，向省煤矿安全监察局报告，要求增援，省级应急机构认为需要启动省级应急预案进行事故抢救的应急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Ⅲ级响应：矿井发生较大事故后，矿应急指挥部认为矿井应急力量和资源不足，向县安监局告，县级应急机构认为本级应急力量和资源也不足，无法控制事态，向市煤矿安全监察局报告，要求增援，市级应急指挥机构认为需要启动市级应急预案进行事故抢救的应急响应。</w:t>
      </w:r>
    </w:p>
    <w:p>
      <w:pPr>
        <w:ind w:firstLine="570"/>
        <w:rPr>
          <w:color w:val="000000" w:themeColor="text1"/>
          <w:szCs w:val="28"/>
          <w14:textFill>
            <w14:solidFill>
              <w14:schemeClr w14:val="tx1"/>
            </w14:solidFill>
          </w14:textFill>
        </w:rPr>
      </w:pP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级响应：发生一般事故后，矿</w:t>
      </w:r>
      <w:r>
        <w:rPr>
          <w:rFonts w:hint="eastAsia" w:cs="宋体"/>
          <w:color w:val="000000" w:themeColor="text1"/>
          <w:szCs w:val="28"/>
          <w14:textFill>
            <w14:solidFill>
              <w14:schemeClr w14:val="tx1"/>
            </w14:solidFill>
          </w14:textFill>
        </w:rPr>
        <w:t>事故应急指挥部认为需要启动矿井应急预案（本预案）进行事故抢救的应急响应以及</w:t>
      </w:r>
      <w:r>
        <w:rPr>
          <w:rFonts w:hint="eastAsia"/>
          <w:color w:val="000000" w:themeColor="text1"/>
          <w:szCs w:val="28"/>
          <w14:textFill>
            <w14:solidFill>
              <w14:schemeClr w14:val="tx1"/>
            </w14:solidFill>
          </w14:textFill>
        </w:rPr>
        <w:t>矿井应急机构应急力量和资源不足，无力控制事态，需要上级增援时，一般原则上向县安监局告要求增援，县级救援指挥机构认为需要启动县级应急预案进行事故抢救的应急响应。</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Ⅰ级、Ⅱ级、Ⅲ级、</w:t>
      </w:r>
      <w:r>
        <w:rPr>
          <w:color w:val="000000" w:themeColor="text1"/>
          <w:szCs w:val="28"/>
          <w14:textFill>
            <w14:solidFill>
              <w14:schemeClr w14:val="tx1"/>
            </w14:solidFill>
          </w14:textFill>
        </w:rPr>
        <w:t>IV</w:t>
      </w:r>
      <w:r>
        <w:rPr>
          <w:rFonts w:hint="eastAsia"/>
          <w:color w:val="000000" w:themeColor="text1"/>
          <w:szCs w:val="28"/>
          <w14:textFill>
            <w14:solidFill>
              <w14:schemeClr w14:val="tx1"/>
            </w14:solidFill>
          </w14:textFill>
        </w:rPr>
        <w:t>级响应（国务院、省、市、县响应）</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467" w:name="_Toc10451"/>
      <w:bookmarkStart w:id="468" w:name="_Toc31219"/>
      <w:bookmarkStart w:id="469" w:name="_Toc27268"/>
      <w:bookmarkStart w:id="470" w:name="_Toc8595"/>
      <w:r>
        <w:rPr>
          <w:rFonts w:hint="eastAsia" w:ascii="黑体" w:hAnsi="黑体" w:eastAsia="黑体" w:cs="黑体"/>
          <w:bCs/>
          <w:snapToGrid/>
          <w:color w:val="000000" w:themeColor="text1"/>
          <w:szCs w:val="28"/>
          <w14:textFill>
            <w14:solidFill>
              <w14:schemeClr w14:val="tx1"/>
            </w14:solidFill>
          </w14:textFill>
        </w:rPr>
        <w:t>5.2.2响应基本要求及内容</w:t>
      </w:r>
      <w:bookmarkEnd w:id="467"/>
      <w:bookmarkEnd w:id="468"/>
      <w:bookmarkEnd w:id="469"/>
      <w:bookmarkEnd w:id="470"/>
    </w:p>
    <w:p>
      <w:pPr>
        <w:ind w:firstLine="562" w:firstLineChars="200"/>
        <w:rPr>
          <w:b/>
          <w:bCs/>
          <w:color w:val="000000" w:themeColor="text1"/>
          <w:szCs w:val="28"/>
          <w14:textFill>
            <w14:solidFill>
              <w14:schemeClr w14:val="tx1"/>
            </w14:solidFill>
          </w14:textFill>
        </w:rPr>
      </w:pPr>
      <w:bookmarkStart w:id="471" w:name="_Toc26182"/>
      <w:bookmarkStart w:id="472" w:name="_Toc21197"/>
      <w:bookmarkStart w:id="473" w:name="_Toc19788"/>
      <w:bookmarkStart w:id="474" w:name="_Toc21673"/>
      <w:r>
        <w:rPr>
          <w:rFonts w:hint="eastAsia"/>
          <w:b/>
          <w:bCs/>
          <w:color w:val="000000" w:themeColor="text1"/>
          <w14:textFill>
            <w14:solidFill>
              <w14:schemeClr w14:val="tx1"/>
            </w14:solidFill>
          </w14:textFill>
        </w:rPr>
        <w:t>（1）</w:t>
      </w:r>
      <w:r>
        <w:rPr>
          <w:rFonts w:hint="eastAsia"/>
          <w:b/>
          <w:bCs/>
          <w:color w:val="000000" w:themeColor="text1"/>
          <w:szCs w:val="28"/>
          <w14:textFill>
            <w14:solidFill>
              <w14:schemeClr w14:val="tx1"/>
            </w14:solidFill>
          </w14:textFill>
        </w:rPr>
        <w:t>应急响应程序：</w:t>
      </w:r>
      <w:bookmarkEnd w:id="471"/>
      <w:bookmarkEnd w:id="472"/>
      <w:bookmarkEnd w:id="473"/>
      <w:bookmarkEnd w:id="474"/>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接警</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判断响应级别</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应急启动</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控制及救援行动</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扩大响应（响应升级）</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应急终止</w:t>
      </w:r>
      <w:r>
        <w:rPr>
          <w:rFonts w:ascii="Arial" w:hAnsi="Arial" w:cs="Arial"/>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后期处置。</w:t>
      </w:r>
    </w:p>
    <w:p>
      <w:pPr>
        <w:ind w:firstLine="562" w:firstLineChars="200"/>
        <w:rPr>
          <w:b/>
          <w:bCs/>
          <w:color w:val="000000" w:themeColor="text1"/>
          <w14:textFill>
            <w14:solidFill>
              <w14:schemeClr w14:val="tx1"/>
            </w14:solidFill>
          </w14:textFill>
        </w:rPr>
      </w:pPr>
      <w:bookmarkStart w:id="475" w:name="_Toc10752"/>
      <w:bookmarkStart w:id="476" w:name="_Toc48"/>
      <w:bookmarkStart w:id="477" w:name="_Toc27568"/>
      <w:bookmarkStart w:id="478" w:name="_Toc21507"/>
      <w:r>
        <w:rPr>
          <w:rFonts w:hint="eastAsia"/>
          <w:b/>
          <w:bCs/>
          <w:color w:val="000000" w:themeColor="text1"/>
          <w14:textFill>
            <w14:solidFill>
              <w14:schemeClr w14:val="tx1"/>
            </w14:solidFill>
          </w14:textFill>
        </w:rPr>
        <w:t>（2）应急响应</w:t>
      </w:r>
      <w:bookmarkEnd w:id="475"/>
      <w:bookmarkEnd w:id="476"/>
      <w:bookmarkEnd w:id="477"/>
      <w:bookmarkEnd w:id="478"/>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当矿井发生事故后，指挥部根据事故性质、发生地点、涉及范围、受害人员分布等情况，决定同时启动本预案和相应的专项应急预案，两预案配合行动，做好抢险救灾工作，把事故损失降到最低。</w:t>
      </w:r>
    </w:p>
    <w:p>
      <w:pPr>
        <w:autoSpaceDE w:val="0"/>
        <w:autoSpaceDN w:val="0"/>
        <w:outlineLvl w:val="2"/>
        <w:rPr>
          <w:rFonts w:ascii="黑体" w:hAnsi="黑体" w:eastAsia="黑体" w:cs="黑体"/>
          <w:bCs/>
          <w:snapToGrid/>
          <w:color w:val="000000" w:themeColor="text1"/>
          <w:sz w:val="32"/>
          <w:szCs w:val="32"/>
          <w14:textFill>
            <w14:solidFill>
              <w14:schemeClr w14:val="tx1"/>
            </w14:solidFill>
          </w14:textFill>
        </w:rPr>
      </w:pPr>
      <w:bookmarkStart w:id="479" w:name="_Toc13430"/>
      <w:bookmarkStart w:id="480" w:name="_Toc393826684"/>
      <w:bookmarkStart w:id="481" w:name="_Toc3465"/>
      <w:bookmarkStart w:id="482" w:name="_Toc393638966"/>
      <w:bookmarkStart w:id="483" w:name="_Toc393638995"/>
      <w:bookmarkStart w:id="484" w:name="_Toc4193"/>
      <w:bookmarkStart w:id="485" w:name="_Toc14270"/>
      <w:bookmarkStart w:id="486" w:name="_Toc25553"/>
      <w:bookmarkStart w:id="487" w:name="_Toc14223"/>
      <w:bookmarkStart w:id="488" w:name="_Toc408388227"/>
      <w:bookmarkStart w:id="489" w:name="_Toc393300686"/>
      <w:bookmarkStart w:id="490" w:name="_Toc2115"/>
      <w:bookmarkStart w:id="491" w:name="_Toc20820"/>
      <w:bookmarkStart w:id="492" w:name="_Toc30044"/>
      <w:bookmarkStart w:id="493" w:name="_Toc20010"/>
      <w:bookmarkStart w:id="494" w:name="_Toc13516"/>
      <w:bookmarkStart w:id="495" w:name="_Toc393701039"/>
      <w:bookmarkStart w:id="496" w:name="_Toc14340"/>
      <w:bookmarkStart w:id="497" w:name="_Toc6503"/>
      <w:bookmarkStart w:id="498" w:name="_Toc393695315"/>
      <w:bookmarkStart w:id="499" w:name="_Toc13381"/>
      <w:bookmarkStart w:id="500" w:name="_Toc393638931"/>
      <w:bookmarkStart w:id="501" w:name="_Toc393639024"/>
      <w:r>
        <w:rPr>
          <w:rFonts w:hint="eastAsia" w:ascii="黑体" w:hAnsi="黑体" w:eastAsia="黑体" w:cs="黑体"/>
          <w:bCs/>
          <w:snapToGrid/>
          <w:color w:val="000000" w:themeColor="text1"/>
          <w:sz w:val="32"/>
          <w:szCs w:val="32"/>
          <w14:textFill>
            <w14:solidFill>
              <w14:schemeClr w14:val="tx1"/>
            </w14:solidFill>
          </w14:textFill>
        </w:rPr>
        <w:t>5.3 处置措施</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抢险救灾要坚持“紧急救灾、妥善避难、安全撤退、救人优先”的原则。遇到险情或事故征兆时生产现场带班人员、班组长和调度人员、瓦斯员有直接处置权和指挥权，可立即下达停产撤人命令，组织现场人员及时、有序撤离到安全地点。</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02" w:name="_Toc408388228"/>
      <w:bookmarkStart w:id="503" w:name="_Toc16136"/>
      <w:bookmarkStart w:id="504" w:name="_Toc29082"/>
      <w:bookmarkStart w:id="505" w:name="_Toc24125"/>
      <w:bookmarkStart w:id="506" w:name="_Toc21069"/>
      <w:r>
        <w:rPr>
          <w:rFonts w:hint="eastAsia" w:ascii="黑体" w:hAnsi="黑体" w:eastAsia="黑体" w:cs="黑体"/>
          <w:bCs/>
          <w:snapToGrid/>
          <w:color w:val="000000" w:themeColor="text1"/>
          <w:szCs w:val="28"/>
          <w14:textFill>
            <w14:solidFill>
              <w14:schemeClr w14:val="tx1"/>
            </w14:solidFill>
          </w14:textFill>
        </w:rPr>
        <w:t>5.3.1水灾事故应急处置措施</w:t>
      </w:r>
      <w:bookmarkEnd w:id="502"/>
      <w:bookmarkEnd w:id="503"/>
      <w:bookmarkEnd w:id="504"/>
      <w:bookmarkEnd w:id="505"/>
      <w:bookmarkEnd w:id="506"/>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（1）生产调度指挥中心迅速了解水灾事故的发生位置、波及范围及人员伤亡情况。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（2）生产调度指挥中心根据灾情下达撤人指令；通知救护队和医院；并按事故汇报流程汇报公司相关领导，通知带班人员、班组长、安全员、瓦检员，并通知井口设警戒。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（4）应急指挥部根据灾情分析判断通风系统、排水系统破坏程度，积极研究制定救援方案，根据灾情发展趋势及时调整优化救援方案。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器具入井，救护队分队进入，必须先检查气体浓度。一小队负责查找遇险、受伤人员并积极组织抢救，另一小队负责接水泵、铺设管路等排水工作，在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（6）灾区现场必须有专人检查和观察顶板情况，发现顶板破碎冒落及时处理。抢救伤员时，必须判断伤势轻重，按照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（8）水灾事故消除后，要检查被水浸泡过的设备，保证恢复生产时运行正常。</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07" w:name="_Toc408388229"/>
      <w:bookmarkStart w:id="508" w:name="_Toc11142"/>
      <w:bookmarkStart w:id="509" w:name="_Toc9190"/>
      <w:bookmarkStart w:id="510" w:name="_Toc11043"/>
      <w:bookmarkStart w:id="511" w:name="_Toc26037"/>
      <w:bookmarkStart w:id="512" w:name="_Toc9606"/>
      <w:r>
        <w:rPr>
          <w:rFonts w:hint="eastAsia" w:ascii="黑体" w:hAnsi="黑体" w:eastAsia="黑体" w:cs="黑体"/>
          <w:bCs/>
          <w:snapToGrid/>
          <w:color w:val="000000" w:themeColor="text1"/>
          <w:szCs w:val="28"/>
          <w14:textFill>
            <w14:solidFill>
              <w14:schemeClr w14:val="tx1"/>
            </w14:solidFill>
          </w14:textFill>
        </w:rPr>
        <w:t>5.3.2火灾事故应急处置措施</w:t>
      </w:r>
      <w:bookmarkEnd w:id="507"/>
      <w:bookmarkEnd w:id="508"/>
      <w:bookmarkEnd w:id="509"/>
      <w:bookmarkEnd w:id="510"/>
      <w:bookmarkEnd w:id="511"/>
      <w:bookmarkEnd w:id="512"/>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（1）公司生产调度指挥中心迅速了解火灾事故的发生位置、波及范围及人员伤亡情况。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（2）公司生产调度指挥中心根据灾情确定停电范围，下达停电撤人指令；通知救护队和医院；并按事故汇报流程汇报矿相关领导，通知区队领导、安全员、瓦检员，通知井口设警戒。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（3）监测监控部门对监测数据进行分析，发现异常及时汇报。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（4）应急指挥部根据灾情分析判断通风系统破坏程度，积极研究制定救援方案，并根据灾情发展趋势及时调整优化救援方案。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（5）合理调整通风系统：</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①</w:t>
      </w:r>
      <w:r>
        <w:rPr>
          <w:rFonts w:hint="eastAsia"/>
          <w:color w:val="000000" w:themeColor="text1"/>
          <w:szCs w:val="28"/>
          <w14:textFill>
            <w14:solidFill>
              <w14:schemeClr w14:val="tx1"/>
            </w14:solidFill>
          </w14:textFill>
        </w:rPr>
        <w:t>进风井口、井筒及井底车场发生火灾时，可采取反风或风流短路的措施。</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②</w:t>
      </w:r>
      <w:r>
        <w:rPr>
          <w:rFonts w:hint="eastAsia"/>
          <w:color w:val="000000" w:themeColor="text1"/>
          <w:szCs w:val="28"/>
          <w14:textFill>
            <w14:solidFill>
              <w14:schemeClr w14:val="tx1"/>
            </w14:solidFill>
          </w14:textFill>
        </w:rPr>
        <w:t>进风的下山巷道发生火灾时，必须防止由火风压而造成的主风流逆转的措施。</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③</w:t>
      </w:r>
      <w:r>
        <w:rPr>
          <w:rFonts w:hint="eastAsia"/>
          <w:color w:val="000000" w:themeColor="text1"/>
          <w:szCs w:val="28"/>
          <w14:textFill>
            <w14:solidFill>
              <w14:schemeClr w14:val="tx1"/>
            </w14:solidFill>
          </w14:textFill>
        </w:rPr>
        <w:t>有瓦斯涌出的采煤工作面发生火灾时，应保持正常通风，防止引起瓦斯积聚和爆炸，必要时可增加风量或采取局部区域性反风。</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④在掘进巷道发生火灾时，不得随意改变原有通风状态，需要进入巷道侦查或直接灭火时，必须有安全可靠的措施，防止事故扩大。</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⑤井下其他地点发生火灾时，应保持事故前的风流方向，控制火区供风量。</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（6）采取通风措施限制火势时，通常是采取控制风速、调节风量、减小回风侧风阻或设水幕洒水措施。防止因风速过大造成煤尘飞扬而引起煤尘爆炸。</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（7）灭火的主要方法：</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①</w:t>
      </w:r>
      <w:r>
        <w:rPr>
          <w:rFonts w:hint="eastAsia"/>
          <w:color w:val="000000" w:themeColor="text1"/>
          <w:szCs w:val="28"/>
          <w14:textFill>
            <w14:solidFill>
              <w14:schemeClr w14:val="tx1"/>
            </w14:solidFill>
          </w14:textFill>
        </w:rPr>
        <w:t>直接灭火：用水、沙子和化学灭火器等在火源附近直接扑灭火灾或挖除火源，灭火时应从火源边缘逐步向火源中心喷射；人员应站在火源的上风侧，不得用水扑灭电气火灾和油类火灾。</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②</w:t>
      </w:r>
      <w:r>
        <w:rPr>
          <w:rFonts w:hint="eastAsia"/>
          <w:color w:val="000000" w:themeColor="text1"/>
          <w:szCs w:val="28"/>
          <w14:textFill>
            <w14:solidFill>
              <w14:schemeClr w14:val="tx1"/>
            </w14:solidFill>
          </w14:textFill>
        </w:rPr>
        <w:t>隔绝灭火：直接灭火不能控制火势时，构筑防火墙和密闭，封闭火区，控制火势蔓延。</w:t>
      </w:r>
    </w:p>
    <w:p>
      <w:pPr>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③</w:t>
      </w:r>
      <w:r>
        <w:rPr>
          <w:rFonts w:hint="eastAsia"/>
          <w:color w:val="000000" w:themeColor="text1"/>
          <w:szCs w:val="28"/>
          <w14:textFill>
            <w14:solidFill>
              <w14:schemeClr w14:val="tx1"/>
            </w14:solidFill>
          </w14:textFill>
        </w:rPr>
        <w:t xml:space="preserve"> 联合灭火：先将火灾区进行封闭，然后采取其它灭火措施进行灭火，以加快火区的熄灭速度。</w:t>
      </w:r>
    </w:p>
    <w:p>
      <w:pPr>
        <w:ind w:firstLine="560" w:firstLineChars="200"/>
        <w:rPr>
          <w:color w:val="000000" w:themeColor="text1"/>
          <w:szCs w:val="28"/>
          <w14:textFill>
            <w14:solidFill>
              <w14:schemeClr w14:val="tx1"/>
            </w14:solidFill>
          </w14:textFill>
        </w:rPr>
      </w:pPr>
      <w:bookmarkStart w:id="513" w:name="_Toc393701040"/>
      <w:bookmarkStart w:id="514" w:name="_Toc393826685"/>
      <w:bookmarkStart w:id="515" w:name="_Toc393695316"/>
      <w:r>
        <w:rPr>
          <w:rFonts w:hint="eastAsia"/>
          <w:color w:val="000000" w:themeColor="text1"/>
          <w:szCs w:val="28"/>
          <w14:textFill>
            <w14:solidFill>
              <w14:schemeClr w14:val="tx1"/>
            </w14:solidFill>
          </w14:textFill>
        </w:rPr>
        <w:t>（8）救护队按照救援方案携带相关设备入井，进入灾区前，必须先检查气体浓度，救护队分组进入，一小队负责查找遇险、受伤人员并积极组织抢救，另一小队探明火情进行灭火工作，避免人员在搜寻或侦查过程中引发二次爆炸；救护队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（9）灾区现场必须有专人检查和观察顶板情况，发现顶板破碎冒落及时处理。有明火存在时，应同时救人、灭火、监测气体浓度，防止中毒和爆炸，抢救伤员时，必须判断伤势轻重，按照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（11）灾情消除，恢复通风系统，救灾结束。</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16" w:name="_Toc31868"/>
      <w:bookmarkStart w:id="517" w:name="_Toc408388230"/>
      <w:r>
        <w:rPr>
          <w:rFonts w:hint="eastAsia" w:ascii="黑体" w:hAnsi="黑体" w:eastAsia="黑体" w:cs="黑体"/>
          <w:bCs/>
          <w:snapToGrid/>
          <w:color w:val="000000" w:themeColor="text1"/>
          <w:szCs w:val="28"/>
          <w14:textFill>
            <w14:solidFill>
              <w14:schemeClr w14:val="tx1"/>
            </w14:solidFill>
          </w14:textFill>
        </w:rPr>
        <w:t>5.3.3瓦斯（煤尘）爆炸事故应急处置措施</w:t>
      </w:r>
      <w:bookmarkEnd w:id="513"/>
      <w:bookmarkEnd w:id="514"/>
      <w:bookmarkEnd w:id="515"/>
      <w:bookmarkEnd w:id="516"/>
      <w:bookmarkEnd w:id="517"/>
    </w:p>
    <w:p>
      <w:pPr>
        <w:ind w:firstLine="560" w:firstLineChars="200"/>
        <w:rPr>
          <w:color w:val="000000" w:themeColor="text1"/>
          <w:szCs w:val="28"/>
          <w14:textFill>
            <w14:solidFill>
              <w14:schemeClr w14:val="tx1"/>
            </w14:solidFill>
          </w14:textFill>
        </w:rPr>
      </w:pPr>
      <w:bookmarkStart w:id="518" w:name="_Toc393701042"/>
      <w:bookmarkStart w:id="519" w:name="_Toc393695318"/>
      <w:bookmarkStart w:id="520" w:name="_Toc393826688"/>
      <w:r>
        <w:rPr>
          <w:rFonts w:hint="eastAsia"/>
          <w:color w:val="000000" w:themeColor="text1"/>
          <w:szCs w:val="28"/>
          <w14:textFill>
            <w14:solidFill>
              <w14:schemeClr w14:val="tx1"/>
            </w14:solidFill>
          </w14:textFill>
        </w:rPr>
        <w:t>（1）生产调度指挥中心迅速了解瓦斯（煤尘）爆炸事故的发生位置、波及范围、人员伤亡情况和主通风机运行情况。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（2）生产调度指挥中心根据灾情确定停电范围，下达停电撤人指令；通知救护队和医院；并按事故汇报流程汇报公司相关领导，通知队领导、安全员、瓦检员，通知井口设警戒。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（4）应急指挥部根据灾情分析判断通风系统破坏程度及连续爆炸、火灾发生的可能性，积极研究制定救援方案，并根据灾情发展趋势及时调整优化救援方案。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设备入井，在进入灾区前，必须先检查气体浓度。救护队分队进入，一小队负责查找遇险、受伤人员并积极组织抢救，另一小队负责清理、疏通堵塞巷道，排放局部积聚的瓦斯，恢复正常通风，避免人员在搜寻或侦查过程中引发二次爆炸；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灾区现场必须有专人检查和观察顶板情况，发现顶板破碎冒落及时处理。有明火存在时，应同时救人、灭火、监测气体浓度，防止中毒和二次爆炸，抢救伤员时，必须判断伤势轻重，按照“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（8）灾情消除，恢复通风系统，救灾结束。</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21" w:name="_Toc408388231"/>
      <w:bookmarkStart w:id="522" w:name="_Toc6887"/>
      <w:r>
        <w:rPr>
          <w:rFonts w:hint="eastAsia" w:ascii="黑体" w:hAnsi="黑体" w:eastAsia="黑体" w:cs="黑体"/>
          <w:bCs/>
          <w:snapToGrid/>
          <w:color w:val="000000" w:themeColor="text1"/>
          <w:szCs w:val="28"/>
          <w14:textFill>
            <w14:solidFill>
              <w14:schemeClr w14:val="tx1"/>
            </w14:solidFill>
          </w14:textFill>
        </w:rPr>
        <w:t>5.3.4顶板事故应急处置措施</w:t>
      </w:r>
      <w:bookmarkEnd w:id="518"/>
      <w:bookmarkEnd w:id="519"/>
      <w:bookmarkEnd w:id="520"/>
      <w:bookmarkEnd w:id="521"/>
      <w:bookmarkEnd w:id="522"/>
    </w:p>
    <w:p>
      <w:pPr>
        <w:ind w:firstLine="560" w:firstLineChars="200"/>
        <w:rPr>
          <w:color w:val="000000" w:themeColor="text1"/>
          <w:szCs w:val="28"/>
          <w14:textFill>
            <w14:solidFill>
              <w14:schemeClr w14:val="tx1"/>
            </w14:solidFill>
          </w14:textFill>
        </w:rPr>
      </w:pPr>
      <w:bookmarkStart w:id="523" w:name="_Toc393701043"/>
      <w:bookmarkStart w:id="524" w:name="_Toc393695319"/>
      <w:r>
        <w:rPr>
          <w:rFonts w:hint="eastAsia"/>
          <w:color w:val="000000" w:themeColor="text1"/>
          <w:szCs w:val="28"/>
          <w14:textFill>
            <w14:solidFill>
              <w14:schemeClr w14:val="tx1"/>
            </w14:solidFill>
          </w14:textFill>
        </w:rPr>
        <w:t>（1）生产调度指挥中心迅速了解顶板事故的发生位置、波及范围及人员伤亡情况。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（2）生产调度指挥中心根据灾情下达受灾区域撤人指令；通知救护队和医院；并按事故汇报流程汇报矿相关领导，通知队领导、安全员、瓦检员，通知井口设警戒。</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（3）监测监控中心对监测数据进行分析，发现异常及时汇报。</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（4）应急指挥部根据通风系统破坏程度、冒顶、涌水情况，积极研究制定救援方案，并根据灾情发展趋势及时优化救援方案。</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护队按照救援方案携带相关设备入井，进入灾区前，必须先检查气体浓度。救护队分队进入，一小队负责查找遇险、受伤人员并积极组织抢救；另一小队负责支护顶板、处理冒落矸石，确保在抢救过程中不会再次冒落；在救援过程中救护队必须随时将灾情和救援情况汇报指挥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（6）抢救伤员时，必须判断伤势轻重，按照“三先三后”的原则处理。抢救处理中必须有专人检查和观察顶板情况，加强支护防止发生冒顶。</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（8）顶板事故消除后，对冒顶区域附近进行检查，有针对性的进行补强支护，防止发生二次顶板事故。</w:t>
      </w:r>
    </w:p>
    <w:bookmarkEnd w:id="523"/>
    <w:bookmarkEnd w:id="524"/>
    <w:p>
      <w:pPr>
        <w:ind w:firstLine="560" w:firstLineChars="200"/>
        <w:rPr>
          <w:rFonts w:ascii="黑体" w:hAnsi="黑体" w:eastAsia="黑体" w:cs="黑体"/>
          <w:bCs/>
          <w:snapToGrid/>
          <w:color w:val="000000" w:themeColor="text1"/>
          <w:szCs w:val="28"/>
          <w14:textFill>
            <w14:solidFill>
              <w14:schemeClr w14:val="tx1"/>
            </w14:solidFill>
          </w14:textFill>
        </w:rPr>
      </w:pPr>
      <w:bookmarkStart w:id="525" w:name="_Toc1793"/>
      <w:bookmarkStart w:id="526" w:name="_Toc15340"/>
      <w:bookmarkStart w:id="527" w:name="_Toc13694"/>
      <w:bookmarkStart w:id="528" w:name="_Toc14716"/>
      <w:bookmarkStart w:id="529" w:name="_Toc408388233"/>
      <w:bookmarkStart w:id="530" w:name="_Toc2944"/>
      <w:bookmarkStart w:id="531" w:name="_Toc23166"/>
      <w:bookmarkStart w:id="532" w:name="_Toc21564"/>
      <w:bookmarkStart w:id="533" w:name="_Toc16323"/>
      <w:bookmarkStart w:id="534" w:name="_Toc13529"/>
      <w:bookmarkStart w:id="535" w:name="_Toc2710"/>
      <w:bookmarkStart w:id="536" w:name="_Toc29692"/>
      <w:bookmarkStart w:id="537" w:name="_Toc3167"/>
      <w:bookmarkStart w:id="538" w:name="_Toc13626"/>
      <w:bookmarkStart w:id="539" w:name="_Toc23643"/>
      <w:bookmarkStart w:id="540" w:name="_Toc6929"/>
      <w:bookmarkStart w:id="541" w:name="_Toc27364"/>
      <w:r>
        <w:rPr>
          <w:rFonts w:hint="eastAsia" w:ascii="黑体" w:hAnsi="黑体" w:eastAsia="黑体" w:cs="黑体"/>
          <w:bCs/>
          <w:snapToGrid/>
          <w:color w:val="000000" w:themeColor="text1"/>
          <w:szCs w:val="28"/>
          <w14:textFill>
            <w14:solidFill>
              <w14:schemeClr w14:val="tx1"/>
            </w14:solidFill>
          </w14:textFill>
        </w:rPr>
        <w:t>5.3.5机电事故应急处置措施</w:t>
      </w:r>
      <w:bookmarkEnd w:id="525"/>
      <w:bookmarkEnd w:id="526"/>
      <w:bookmarkEnd w:id="527"/>
      <w:bookmarkEnd w:id="528"/>
      <w:bookmarkEnd w:id="529"/>
      <w:bookmarkEnd w:id="530"/>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（1）生产调度指挥中心迅速了解机电事故的发生位置、波及范围及人员伤亡情况。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（2）生产调度指挥中心立即通知医院；并按事故汇报流程汇报公司相关领导；</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（3）生产调度指挥中心立即安排车辆接受伤人员升井、组织地面急救人员井口待命；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（4）抢救伤员时，必须判断伤势轻重，按照 “三先三后”的原则处理。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（5）为救灾供应所需应急物资和设备。</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（6）机电运输事故扩大引发火灾等事故时，按照处理火灾等相应应急处置措施处理。</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42" w:name="_Toc17400"/>
      <w:bookmarkStart w:id="543" w:name="_Toc20899"/>
      <w:bookmarkStart w:id="544" w:name="_Toc408388234"/>
      <w:bookmarkStart w:id="545" w:name="_Toc16495"/>
      <w:bookmarkStart w:id="546" w:name="_Toc10279"/>
      <w:bookmarkStart w:id="547" w:name="_Toc4990"/>
      <w:r>
        <w:rPr>
          <w:rFonts w:hint="eastAsia" w:ascii="黑体" w:hAnsi="黑体" w:eastAsia="黑体" w:cs="黑体"/>
          <w:bCs/>
          <w:snapToGrid/>
          <w:color w:val="000000" w:themeColor="text1"/>
          <w:szCs w:val="28"/>
          <w14:textFill>
            <w14:solidFill>
              <w14:schemeClr w14:val="tx1"/>
            </w14:solidFill>
          </w14:textFill>
        </w:rPr>
        <w:t>5.3.6辅助运输事故应急处置措施</w:t>
      </w:r>
      <w:bookmarkEnd w:id="542"/>
      <w:bookmarkEnd w:id="543"/>
      <w:bookmarkEnd w:id="544"/>
      <w:bookmarkEnd w:id="545"/>
      <w:bookmarkEnd w:id="546"/>
      <w:bookmarkEnd w:id="547"/>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（1）生产调度指挥中心迅速了解辅助运输事故的发生位置、波及范围及人员伤亡情况。</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（2）生产调度指挥中心立即通知医院，并按事故汇报流程汇报公司相关领导；</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（3）生产调度指挥中心立即安排车辆接受伤人员升井、组织地面急救人员井口待命；</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（4）抢救伤员时，必须判断伤势轻重，按照“三先三后”的原则处理。</w:t>
      </w:r>
    </w:p>
    <w:p>
      <w:pPr>
        <w:ind w:firstLine="560" w:firstLineChars="200"/>
        <w:rPr>
          <w:color w:val="000000" w:themeColor="text1"/>
          <w:szCs w:val="28"/>
          <w14:textFill>
            <w14:solidFill>
              <w14:schemeClr w14:val="tx1"/>
            </w14:solidFill>
          </w14:textFill>
        </w:rPr>
      </w:pPr>
      <w:bookmarkStart w:id="548" w:name="_Toc32598"/>
      <w:bookmarkStart w:id="549" w:name="_Toc4189"/>
      <w:bookmarkStart w:id="550" w:name="_Toc29918"/>
      <w:bookmarkStart w:id="551" w:name="_Toc2879"/>
      <w:r>
        <w:rPr>
          <w:rFonts w:hint="eastAsia"/>
          <w:color w:val="000000" w:themeColor="text1"/>
          <w:szCs w:val="28"/>
          <w14:textFill>
            <w14:solidFill>
              <w14:schemeClr w14:val="tx1"/>
            </w14:solidFill>
          </w14:textFill>
        </w:rPr>
        <w:t>（5）处理事故车辆，恢复井下交通秩序；</w:t>
      </w:r>
      <w:bookmarkEnd w:id="548"/>
      <w:bookmarkEnd w:id="549"/>
      <w:bookmarkEnd w:id="550"/>
      <w:bookmarkEnd w:id="551"/>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（6）辅助运输事故扩大引发火灾等事故时，按照处理火灾等相应应急处置措施处理。</w:t>
      </w:r>
    </w:p>
    <w:p>
      <w:pPr>
        <w:ind w:firstLine="640" w:firstLineChars="200"/>
        <w:rPr>
          <w:rFonts w:ascii="黑体" w:hAnsi="黑体" w:eastAsia="黑体" w:cs="黑体"/>
          <w:bCs/>
          <w:snapToGrid/>
          <w:color w:val="000000" w:themeColor="text1"/>
          <w:sz w:val="32"/>
          <w:szCs w:val="32"/>
          <w14:textFill>
            <w14:solidFill>
              <w14:schemeClr w14:val="tx1"/>
            </w14:solidFill>
          </w14:textFill>
        </w:rPr>
      </w:pPr>
      <w:r>
        <w:rPr>
          <w:rFonts w:hint="eastAsia" w:ascii="黑体" w:hAnsi="黑体" w:eastAsia="黑体" w:cs="黑体"/>
          <w:bCs/>
          <w:snapToGrid/>
          <w:color w:val="000000" w:themeColor="text1"/>
          <w:sz w:val="32"/>
          <w:szCs w:val="32"/>
          <w14:textFill>
            <w14:solidFill>
              <w14:schemeClr w14:val="tx1"/>
            </w14:solidFill>
          </w14:textFill>
        </w:rPr>
        <w:t>5.4 应急结束</w:t>
      </w:r>
      <w:bookmarkEnd w:id="531"/>
      <w:bookmarkEnd w:id="532"/>
      <w:bookmarkEnd w:id="533"/>
      <w:bookmarkEnd w:id="534"/>
      <w:bookmarkEnd w:id="535"/>
      <w:bookmarkEnd w:id="536"/>
      <w:bookmarkEnd w:id="537"/>
      <w:bookmarkEnd w:id="538"/>
      <w:bookmarkEnd w:id="539"/>
      <w:bookmarkEnd w:id="540"/>
      <w:bookmarkEnd w:id="541"/>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5.4.1结束程序</w:t>
      </w:r>
    </w:p>
    <w:p>
      <w:pPr>
        <w:autoSpaceDE w:val="0"/>
        <w:autoSpaceDN w:val="0"/>
        <w:ind w:firstLine="138" w:firstLineChars="49"/>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当遇险人员全部得救，事故现场得以控制，经救护队及相关专业技术人员对灾区现场进行监测核实，证明灾区气体、空气、温度恢复正常，环境符合有关标准后，现场应急指挥部确认应急状态可以终止时，向应急指挥部办公室报告，由应急指挥部总指挥决定并发布应急状态终止命令，宣布应急状态终止。</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（2）应急程序结束后，由现场指挥部组织应急队伍有序撤离现场，恢复正常秩序。</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（3）在应急状态终止后，应根据需要，组织信息发布，说明有关事故处理完毕后的调查结果、采取的措施、善后处理的安排及预防改进措施等。事故资料移交及应急工作总结由应急指挥部办公室来完成。</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552" w:name="_Toc22726"/>
      <w:bookmarkStart w:id="553" w:name="_Toc14779"/>
      <w:bookmarkStart w:id="554" w:name="_Toc11703"/>
      <w:bookmarkStart w:id="555" w:name="_Toc24280"/>
      <w:r>
        <w:rPr>
          <w:rFonts w:hint="eastAsia" w:ascii="黑体" w:hAnsi="黑体" w:eastAsia="黑体" w:cs="黑体"/>
          <w:bCs/>
          <w:snapToGrid/>
          <w:color w:val="000000" w:themeColor="text1"/>
          <w:szCs w:val="28"/>
          <w14:textFill>
            <w14:solidFill>
              <w14:schemeClr w14:val="tx1"/>
            </w14:solidFill>
          </w14:textFill>
        </w:rPr>
        <w:t>5.4.2 事故情况上报事项</w:t>
      </w:r>
      <w:bookmarkEnd w:id="552"/>
      <w:bookmarkEnd w:id="553"/>
      <w:bookmarkEnd w:id="554"/>
      <w:bookmarkEnd w:id="555"/>
    </w:p>
    <w:p>
      <w:pPr>
        <w:ind w:firstLine="560" w:firstLineChars="200"/>
        <w:rPr>
          <w:b/>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(1) </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(2) </w:t>
      </w:r>
      <w:r>
        <w:rPr>
          <w:rFonts w:hint="eastAsia"/>
          <w:color w:val="000000" w:themeColor="text1"/>
          <w:szCs w:val="28"/>
          <w14:textFill>
            <w14:solidFill>
              <w14:schemeClr w14:val="tx1"/>
            </w14:solidFill>
          </w14:textFill>
        </w:rPr>
        <w:t>事故的简要经过、伤亡人数，直接经济损失的初步估计；</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3）事故发生原因的初步判断；</w:t>
      </w:r>
    </w:p>
    <w:p>
      <w:pPr>
        <w:ind w:firstLine="560" w:firstLineChars="200"/>
        <w:rPr>
          <w:color w:val="000000" w:themeColor="text1"/>
          <w:szCs w:val="28"/>
          <w14:textFill>
            <w14:solidFill>
              <w14:schemeClr w14:val="tx1"/>
            </w14:solidFill>
          </w14:textFill>
        </w:rPr>
      </w:pPr>
      <w:bookmarkStart w:id="556" w:name="_Toc26790"/>
      <w:bookmarkStart w:id="557" w:name="_Toc2223"/>
      <w:bookmarkStart w:id="558" w:name="_Toc16098"/>
      <w:bookmarkStart w:id="559" w:name="_Toc20006"/>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4）事故发生后采取的措施及事故控制情况</w:t>
      </w:r>
      <w:bookmarkEnd w:id="556"/>
      <w:bookmarkEnd w:id="557"/>
      <w:bookmarkEnd w:id="558"/>
      <w:bookmarkEnd w:id="559"/>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5.4.3需向事故调查处理小组移交的相关事项</w:t>
      </w:r>
    </w:p>
    <w:p>
      <w:pPr>
        <w:ind w:firstLine="560" w:firstLineChars="20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5.4.4事故调查总结报告中应包括下列内容：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1"/>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autoSpaceDE w:val="0"/>
        <w:autoSpaceDN w:val="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560" w:name="_Toc8668"/>
      <w:bookmarkStart w:id="561" w:name="_Toc21324"/>
      <w:bookmarkStart w:id="562" w:name="_Toc12778"/>
      <w:bookmarkStart w:id="563" w:name="_Toc29404"/>
      <w:bookmarkStart w:id="564" w:name="_Toc4176"/>
      <w:bookmarkStart w:id="565" w:name="_Toc7607"/>
      <w:bookmarkStart w:id="566" w:name="_Toc32080"/>
      <w:bookmarkStart w:id="567" w:name="_Toc30528"/>
      <w:bookmarkStart w:id="568" w:name="_Toc11970"/>
      <w:bookmarkStart w:id="569" w:name="_Toc7864"/>
      <w:r>
        <w:rPr>
          <w:b w:val="0"/>
          <w:bCs w:val="0"/>
          <w:color w:val="000000" w:themeColor="text1"/>
          <w:sz w:val="40"/>
          <w:szCs w:val="40"/>
          <w14:textFill>
            <w14:solidFill>
              <w14:schemeClr w14:val="tx1"/>
            </w14:solidFill>
          </w14:textFill>
        </w:rPr>
        <w:t>6</w:t>
      </w:r>
      <w:r>
        <w:rPr>
          <w:rFonts w:hint="eastAsia"/>
          <w:b w:val="0"/>
          <w:bCs w:val="0"/>
          <w:color w:val="000000" w:themeColor="text1"/>
          <w:sz w:val="40"/>
          <w:szCs w:val="40"/>
          <w14:textFill>
            <w14:solidFill>
              <w14:schemeClr w14:val="tx1"/>
            </w14:solidFill>
          </w14:textFill>
        </w:rPr>
        <w:t>、信息公开</w:t>
      </w:r>
      <w:bookmarkEnd w:id="560"/>
      <w:bookmarkEnd w:id="561"/>
      <w:bookmarkEnd w:id="562"/>
      <w:bookmarkEnd w:id="563"/>
      <w:bookmarkEnd w:id="564"/>
      <w:bookmarkEnd w:id="565"/>
      <w:bookmarkEnd w:id="566"/>
      <w:bookmarkEnd w:id="567"/>
      <w:bookmarkEnd w:id="568"/>
      <w:bookmarkEnd w:id="569"/>
    </w:p>
    <w:p>
      <w:pPr>
        <w:pStyle w:val="6"/>
        <w:ind w:firstLine="640"/>
        <w:rPr>
          <w:rFonts w:ascii="黑体" w:hAnsi="黑体" w:eastAsia="黑体" w:cs="黑体"/>
          <w:b w:val="0"/>
          <w:color w:val="000000" w:themeColor="text1"/>
          <w14:textFill>
            <w14:solidFill>
              <w14:schemeClr w14:val="tx1"/>
            </w14:solidFill>
          </w14:textFill>
        </w:rPr>
      </w:pPr>
      <w:bookmarkStart w:id="570" w:name="_Toc21973"/>
      <w:bookmarkStart w:id="571" w:name="_Toc13079"/>
      <w:bookmarkStart w:id="572" w:name="_Toc4533"/>
      <w:bookmarkStart w:id="573" w:name="_Toc1943"/>
      <w:bookmarkStart w:id="574" w:name="_Toc24423"/>
      <w:bookmarkStart w:id="575" w:name="_Toc28858"/>
      <w:bookmarkStart w:id="576" w:name="_Toc14804"/>
      <w:bookmarkStart w:id="577" w:name="_Toc285"/>
      <w:bookmarkStart w:id="578" w:name="_Toc18060"/>
      <w:bookmarkStart w:id="579" w:name="_Toc14773"/>
      <w:bookmarkStart w:id="580" w:name="_Toc3949"/>
      <w:bookmarkStart w:id="581" w:name="_Toc15906"/>
      <w:bookmarkStart w:id="582" w:name="_Toc27937"/>
      <w:bookmarkStart w:id="583" w:name="_Toc7264"/>
      <w:r>
        <w:rPr>
          <w:rFonts w:hint="eastAsia" w:ascii="黑体" w:hAnsi="黑体" w:eastAsia="黑体" w:cs="黑体"/>
          <w:b w:val="0"/>
          <w:color w:val="000000" w:themeColor="text1"/>
          <w14:textFill>
            <w14:solidFill>
              <w14:schemeClr w14:val="tx1"/>
            </w14:solidFill>
          </w14:textFill>
        </w:rPr>
        <w:t>6.1 信息公开</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按有关规定，由指挥部提出新闻信息报导意见，报县应急管理局同意后，统一对外公开。</w:t>
      </w:r>
    </w:p>
    <w:p>
      <w:pPr>
        <w:pStyle w:val="6"/>
        <w:ind w:firstLine="640"/>
        <w:rPr>
          <w:rFonts w:ascii="黑体" w:hAnsi="黑体" w:eastAsia="黑体" w:cs="黑体"/>
          <w:b w:val="0"/>
          <w:color w:val="000000" w:themeColor="text1"/>
          <w14:textFill>
            <w14:solidFill>
              <w14:schemeClr w14:val="tx1"/>
            </w14:solidFill>
          </w14:textFill>
        </w:rPr>
      </w:pPr>
      <w:bookmarkStart w:id="584" w:name="_Toc7636"/>
      <w:bookmarkStart w:id="585" w:name="_Toc5508"/>
      <w:bookmarkStart w:id="586" w:name="_Toc11352"/>
      <w:bookmarkStart w:id="587" w:name="_Toc3630"/>
      <w:bookmarkStart w:id="588" w:name="_Toc8386"/>
      <w:bookmarkStart w:id="589" w:name="_Toc958"/>
      <w:bookmarkStart w:id="590" w:name="_Toc29566"/>
      <w:bookmarkStart w:id="591" w:name="_Toc1145"/>
      <w:bookmarkStart w:id="592" w:name="_Toc2510"/>
      <w:bookmarkStart w:id="593" w:name="_Toc5824"/>
      <w:bookmarkStart w:id="594" w:name="_Toc26200"/>
      <w:bookmarkStart w:id="595" w:name="_Toc31325"/>
      <w:bookmarkStart w:id="596" w:name="_Toc27295"/>
      <w:bookmarkStart w:id="597" w:name="_Toc3742"/>
      <w:r>
        <w:rPr>
          <w:rFonts w:hint="eastAsia" w:ascii="黑体" w:hAnsi="黑体" w:eastAsia="黑体" w:cs="黑体"/>
          <w:b w:val="0"/>
          <w:color w:val="000000" w:themeColor="text1"/>
          <w14:textFill>
            <w14:solidFill>
              <w14:schemeClr w14:val="tx1"/>
            </w14:solidFill>
          </w14:textFill>
        </w:rPr>
        <w:t>6.2 原则</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坚持及时主动、准确把握、正确引导、讲究方式、注重效果、遵守纪律、严格把关的原则。</w:t>
      </w:r>
    </w:p>
    <w:p>
      <w:pPr>
        <w:ind w:firstLine="560" w:firstLineChars="20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598" w:name="_Toc29323"/>
      <w:bookmarkStart w:id="599" w:name="_Toc28773"/>
      <w:bookmarkStart w:id="600" w:name="_Toc28816"/>
      <w:bookmarkStart w:id="601" w:name="_Toc11190"/>
      <w:bookmarkStart w:id="602" w:name="_Toc10819"/>
      <w:bookmarkStart w:id="603" w:name="_Toc30519"/>
      <w:bookmarkStart w:id="604" w:name="_Toc26963"/>
      <w:bookmarkStart w:id="605" w:name="_Toc4388"/>
      <w:bookmarkStart w:id="606" w:name="_Toc22165"/>
      <w:bookmarkStart w:id="607" w:name="_Toc14117"/>
      <w:r>
        <w:rPr>
          <w:b w:val="0"/>
          <w:bCs w:val="0"/>
          <w:color w:val="000000" w:themeColor="text1"/>
          <w:sz w:val="40"/>
          <w:szCs w:val="40"/>
          <w14:textFill>
            <w14:solidFill>
              <w14:schemeClr w14:val="tx1"/>
            </w14:solidFill>
          </w14:textFill>
        </w:rPr>
        <w:t>7</w:t>
      </w:r>
      <w:r>
        <w:rPr>
          <w:rFonts w:hint="eastAsia"/>
          <w:b w:val="0"/>
          <w:bCs w:val="0"/>
          <w:color w:val="000000" w:themeColor="text1"/>
          <w:sz w:val="40"/>
          <w:szCs w:val="40"/>
          <w14:textFill>
            <w14:solidFill>
              <w14:schemeClr w14:val="tx1"/>
            </w14:solidFill>
          </w14:textFill>
        </w:rPr>
        <w:t>、后期处置</w:t>
      </w:r>
      <w:bookmarkEnd w:id="598"/>
      <w:bookmarkEnd w:id="599"/>
      <w:bookmarkEnd w:id="600"/>
      <w:bookmarkEnd w:id="601"/>
      <w:bookmarkEnd w:id="602"/>
      <w:bookmarkEnd w:id="603"/>
      <w:bookmarkEnd w:id="604"/>
      <w:bookmarkEnd w:id="605"/>
      <w:bookmarkEnd w:id="606"/>
      <w:bookmarkEnd w:id="607"/>
    </w:p>
    <w:p>
      <w:pPr>
        <w:pStyle w:val="6"/>
        <w:ind w:firstLine="640"/>
        <w:rPr>
          <w:rFonts w:ascii="黑体" w:hAnsi="黑体" w:eastAsia="黑体" w:cs="黑体"/>
          <w:b w:val="0"/>
          <w:color w:val="000000" w:themeColor="text1"/>
          <w14:textFill>
            <w14:solidFill>
              <w14:schemeClr w14:val="tx1"/>
            </w14:solidFill>
          </w14:textFill>
        </w:rPr>
      </w:pPr>
      <w:bookmarkStart w:id="608" w:name="_Toc13931"/>
      <w:bookmarkStart w:id="609" w:name="_Toc30278"/>
      <w:bookmarkStart w:id="610" w:name="_Toc29486"/>
      <w:bookmarkStart w:id="611" w:name="_Toc21428"/>
      <w:bookmarkStart w:id="612" w:name="_Toc11524"/>
      <w:bookmarkStart w:id="613" w:name="_Toc21919"/>
      <w:bookmarkStart w:id="614" w:name="_Toc31133"/>
      <w:bookmarkStart w:id="615" w:name="_Toc22183"/>
      <w:bookmarkStart w:id="616" w:name="_Toc15407"/>
      <w:bookmarkStart w:id="617" w:name="_Toc3570"/>
      <w:bookmarkStart w:id="618" w:name="_Toc20280"/>
      <w:bookmarkStart w:id="619" w:name="_Toc16429"/>
      <w:bookmarkStart w:id="620" w:name="_Toc24765"/>
      <w:r>
        <w:rPr>
          <w:rFonts w:hint="eastAsia" w:ascii="黑体" w:hAnsi="黑体" w:eastAsia="黑体" w:cs="黑体"/>
          <w:b w:val="0"/>
          <w:color w:val="000000" w:themeColor="text1"/>
          <w14:textFill>
            <w14:solidFill>
              <w14:schemeClr w14:val="tx1"/>
            </w14:solidFill>
          </w14:textFill>
        </w:rPr>
        <w:t>7.1 处置工作</w:t>
      </w:r>
      <w:bookmarkEnd w:id="608"/>
      <w:bookmarkEnd w:id="609"/>
      <w:bookmarkEnd w:id="610"/>
      <w:bookmarkEnd w:id="611"/>
      <w:bookmarkEnd w:id="612"/>
      <w:bookmarkEnd w:id="613"/>
      <w:bookmarkEnd w:id="614"/>
      <w:bookmarkEnd w:id="615"/>
      <w:bookmarkEnd w:id="616"/>
      <w:bookmarkEnd w:id="617"/>
      <w:bookmarkEnd w:id="618"/>
      <w:bookmarkEnd w:id="619"/>
      <w:bookmarkEnd w:id="620"/>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应急宣布结束后应急指挥部必须负责好生产安全事故灾难的善后处置工作，包括人员安置、补偿，征用物资补偿，灾后重建，污染物收集、清理与处理等事项，尽快消除事故影响，妥善安置和慰问受害及受影响人员，保证公司稳定，尽快恢复正常秩序。</w:t>
      </w:r>
    </w:p>
    <w:p>
      <w:pPr>
        <w:pStyle w:val="6"/>
        <w:ind w:firstLine="640"/>
        <w:rPr>
          <w:bCs w:val="0"/>
          <w:color w:val="000000" w:themeColor="text1"/>
          <w:szCs w:val="28"/>
          <w14:textFill>
            <w14:solidFill>
              <w14:schemeClr w14:val="tx1"/>
            </w14:solidFill>
          </w14:textFill>
        </w:rPr>
      </w:pPr>
      <w:bookmarkStart w:id="621" w:name="_Toc12890"/>
      <w:bookmarkStart w:id="622" w:name="_Toc8655"/>
      <w:bookmarkStart w:id="623" w:name="_Toc2416"/>
      <w:bookmarkStart w:id="624" w:name="_Toc27425"/>
      <w:bookmarkStart w:id="625" w:name="_Toc17767"/>
      <w:bookmarkStart w:id="626" w:name="_Toc32694"/>
      <w:bookmarkStart w:id="627" w:name="_Toc20809"/>
      <w:bookmarkStart w:id="628" w:name="_Toc18443"/>
      <w:bookmarkStart w:id="629" w:name="_Toc23693"/>
      <w:bookmarkStart w:id="630" w:name="_Toc11902"/>
      <w:bookmarkStart w:id="631" w:name="_Toc18303"/>
      <w:bookmarkStart w:id="632" w:name="_Toc24844"/>
      <w:bookmarkStart w:id="633" w:name="_Toc18806"/>
      <w:bookmarkStart w:id="634" w:name="_Toc7850"/>
      <w:r>
        <w:rPr>
          <w:rFonts w:hint="eastAsia" w:ascii="黑体" w:hAnsi="黑体" w:eastAsia="黑体" w:cs="黑体"/>
          <w:b w:val="0"/>
          <w:color w:val="000000" w:themeColor="text1"/>
          <w14:textFill>
            <w14:solidFill>
              <w14:schemeClr w14:val="tx1"/>
            </w14:solidFill>
          </w14:textFill>
        </w:rPr>
        <w:t>7.2 现场检测与评估</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Pr>
          <w:b w:val="0"/>
          <w:color w:val="000000" w:themeColor="text1"/>
          <w:szCs w:val="28"/>
          <w14:textFill>
            <w14:solidFill>
              <w14:schemeClr w14:val="tx1"/>
            </w14:solidFill>
          </w14:textFill>
        </w:rPr>
        <w:t xml:space="preserve"> </w:t>
      </w:r>
    </w:p>
    <w:p>
      <w:pPr>
        <w:ind w:firstLine="56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需要，应急指挥部成立事故现场检测、鉴定与评估小组，综合分析和评价检测数据，查找事故原因，评估事故发展趋势，预测事故后果，为制订现场抢救方案和事故调查提供参考，检测与评估报告要及时上报。</w:t>
      </w:r>
    </w:p>
    <w:p>
      <w:pPr>
        <w:ind w:firstLine="562"/>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635" w:name="_Toc23504"/>
      <w:bookmarkStart w:id="636" w:name="_Toc10105"/>
      <w:bookmarkStart w:id="637" w:name="_Toc27640"/>
      <w:bookmarkStart w:id="638" w:name="_Toc10104"/>
      <w:bookmarkStart w:id="639" w:name="_Toc16687"/>
      <w:bookmarkStart w:id="640" w:name="_Toc11954"/>
      <w:bookmarkStart w:id="641" w:name="_Toc7299"/>
      <w:bookmarkStart w:id="642" w:name="_Toc29025"/>
      <w:bookmarkStart w:id="643" w:name="_Toc9048"/>
      <w:bookmarkStart w:id="644" w:name="_Toc26316"/>
      <w:bookmarkStart w:id="645" w:name="_Toc29784"/>
      <w:r>
        <w:rPr>
          <w:rFonts w:hint="eastAsia"/>
          <w:b w:val="0"/>
          <w:bCs w:val="0"/>
          <w:color w:val="000000" w:themeColor="text1"/>
          <w:sz w:val="40"/>
          <w:szCs w:val="40"/>
          <w14:textFill>
            <w14:solidFill>
              <w14:schemeClr w14:val="tx1"/>
            </w14:solidFill>
          </w14:textFill>
        </w:rPr>
        <w:t>8、保障措施</w:t>
      </w:r>
      <w:bookmarkEnd w:id="635"/>
      <w:bookmarkEnd w:id="636"/>
      <w:bookmarkEnd w:id="637"/>
      <w:bookmarkEnd w:id="638"/>
      <w:bookmarkEnd w:id="639"/>
      <w:bookmarkEnd w:id="640"/>
      <w:bookmarkEnd w:id="641"/>
      <w:bookmarkEnd w:id="642"/>
      <w:bookmarkEnd w:id="643"/>
      <w:bookmarkEnd w:id="644"/>
      <w:bookmarkEnd w:id="645"/>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646" w:name="_Toc12464"/>
      <w:bookmarkStart w:id="647" w:name="_Toc19231"/>
      <w:bookmarkStart w:id="648" w:name="_Toc4743"/>
      <w:bookmarkStart w:id="649" w:name="_Toc32517"/>
      <w:bookmarkStart w:id="650" w:name="_Toc28977"/>
      <w:bookmarkStart w:id="651" w:name="_Toc12269"/>
      <w:bookmarkStart w:id="652" w:name="_Toc26040"/>
      <w:bookmarkStart w:id="653" w:name="_Toc24375"/>
      <w:bookmarkStart w:id="654" w:name="_Toc8879"/>
      <w:bookmarkStart w:id="655" w:name="_Toc8030"/>
      <w:bookmarkStart w:id="656" w:name="_Toc1249"/>
      <w:bookmarkStart w:id="657" w:name="_Toc25672"/>
      <w:bookmarkStart w:id="658" w:name="_Toc6044"/>
      <w:r>
        <w:rPr>
          <w:rFonts w:hint="eastAsia" w:ascii="黑体" w:hAnsi="黑体" w:eastAsia="黑体" w:cs="黑体"/>
          <w:bCs/>
          <w:snapToGrid/>
          <w:color w:val="000000" w:themeColor="text1"/>
          <w:sz w:val="32"/>
          <w:szCs w:val="32"/>
          <w14:textFill>
            <w14:solidFill>
              <w14:schemeClr w14:val="tx1"/>
            </w14:solidFill>
          </w14:textFill>
        </w:rPr>
        <w:t>8.1 通信与信息保障</w:t>
      </w:r>
      <w:bookmarkEnd w:id="646"/>
      <w:bookmarkEnd w:id="647"/>
      <w:bookmarkEnd w:id="648"/>
      <w:bookmarkEnd w:id="649"/>
      <w:bookmarkEnd w:id="650"/>
      <w:bookmarkEnd w:id="651"/>
      <w:bookmarkEnd w:id="652"/>
      <w:bookmarkEnd w:id="653"/>
      <w:bookmarkEnd w:id="654"/>
      <w:bookmarkEnd w:id="655"/>
      <w:bookmarkEnd w:id="656"/>
      <w:bookmarkEnd w:id="657"/>
      <w:bookmarkEnd w:id="65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建立井上下有线电话和移动通讯无线相结合的基础应急通信系统。生产调度指挥中心负责建立调度通信系统，通信配置在线UPS电源，保障24小时通信网络正常运行，完善与救护队、井下中央变电所、主要通风机房、提升机房等重要部门、地点直通电话。坚持24小时通信值班制度，储备足量直通通信设备及通信电缆，确保应急期间信息通畅。提供的与应急工作相关的单位和人员的通信联系方式表。发生事故后必须立即召集的人员。（名单及联系方式见附表）</w:t>
      </w:r>
    </w:p>
    <w:p>
      <w:pPr>
        <w:pStyle w:val="6"/>
        <w:ind w:firstLine="640"/>
        <w:rPr>
          <w:rFonts w:ascii="黑体" w:hAnsi="黑体" w:eastAsia="黑体" w:cs="黑体"/>
          <w:b w:val="0"/>
          <w:color w:val="000000" w:themeColor="text1"/>
          <w14:textFill>
            <w14:solidFill>
              <w14:schemeClr w14:val="tx1"/>
            </w14:solidFill>
          </w14:textFill>
        </w:rPr>
      </w:pPr>
      <w:bookmarkStart w:id="659" w:name="_Toc30135"/>
      <w:bookmarkStart w:id="660" w:name="_Toc16112"/>
      <w:bookmarkStart w:id="661" w:name="_Toc16139"/>
      <w:bookmarkStart w:id="662" w:name="_Toc1044"/>
      <w:bookmarkStart w:id="663" w:name="_Toc11806"/>
      <w:bookmarkStart w:id="664" w:name="_Toc11553"/>
      <w:bookmarkStart w:id="665" w:name="_Toc11936"/>
      <w:bookmarkStart w:id="666" w:name="_Toc2328"/>
      <w:bookmarkStart w:id="667" w:name="_Toc12326"/>
      <w:bookmarkStart w:id="668" w:name="_Toc28056"/>
      <w:bookmarkStart w:id="669" w:name="_Toc30649"/>
      <w:bookmarkStart w:id="670" w:name="_Toc11229"/>
      <w:bookmarkStart w:id="671" w:name="_Toc6156"/>
      <w:bookmarkStart w:id="672" w:name="_Toc8995"/>
      <w:r>
        <w:rPr>
          <w:rFonts w:hint="eastAsia" w:ascii="黑体" w:hAnsi="黑体" w:eastAsia="黑体" w:cs="黑体"/>
          <w:b w:val="0"/>
          <w:color w:val="000000" w:themeColor="text1"/>
          <w14:textFill>
            <w14:solidFill>
              <w14:schemeClr w14:val="tx1"/>
            </w14:solidFill>
          </w14:textFill>
        </w:rPr>
        <w:t>8.2 应急队伍保障</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应急的队伍保障由应急专家、专业应急队伍、公司兼职救护队三部分组成,按照煤矿目前的社会环境及组织特点,安排如下：</w:t>
      </w:r>
    </w:p>
    <w:p>
      <w:pPr>
        <w:ind w:firstLine="560" w:firstLineChars="200"/>
        <w:rPr>
          <w:color w:val="000000" w:themeColor="text1"/>
          <w14:textFill>
            <w14:solidFill>
              <w14:schemeClr w14:val="tx1"/>
            </w14:solidFill>
          </w14:textFill>
        </w:rPr>
      </w:pPr>
      <w:bookmarkStart w:id="673" w:name="_Toc23709"/>
      <w:bookmarkStart w:id="674" w:name="_Toc28722"/>
      <w:bookmarkStart w:id="675" w:name="_Toc17704"/>
      <w:bookmarkStart w:id="676" w:name="_Toc2467"/>
      <w:bookmarkStart w:id="677" w:name="_Toc29394"/>
      <w:bookmarkStart w:id="678" w:name="_Toc19367"/>
      <w:bookmarkStart w:id="679" w:name="_Toc10320"/>
      <w:bookmarkStart w:id="680" w:name="_Toc32620"/>
      <w:r>
        <w:rPr>
          <w:rFonts w:hint="eastAsia"/>
          <w:color w:val="000000" w:themeColor="text1"/>
          <w14:textFill>
            <w14:solidFill>
              <w14:schemeClr w14:val="tx1"/>
            </w14:solidFill>
          </w14:textFill>
        </w:rPr>
        <w:t>8.2.1应急专家</w:t>
      </w:r>
      <w:bookmarkEnd w:id="673"/>
      <w:bookmarkEnd w:id="674"/>
      <w:r>
        <w:rPr>
          <w:rFonts w:hint="eastAsia"/>
          <w:color w:val="000000" w:themeColor="text1"/>
          <w14:textFill>
            <w14:solidFill>
              <w14:schemeClr w14:val="tx1"/>
            </w14:solidFill>
          </w14:textFill>
        </w:rPr>
        <w:t>队伍</w:t>
      </w:r>
      <w:bookmarkEnd w:id="675"/>
      <w:bookmarkEnd w:id="676"/>
      <w:bookmarkEnd w:id="677"/>
      <w:bookmarkEnd w:id="678"/>
      <w:bookmarkEnd w:id="679"/>
      <w:bookmarkEnd w:id="680"/>
    </w:p>
    <w:p>
      <w:pPr>
        <w:autoSpaceDE w:val="0"/>
        <w:autoSpaceDN w:val="0"/>
        <w:ind w:firstLine="560" w:firstLineChars="200"/>
        <w:rPr>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为加强应急管理工作，完善应急体系，根据应急工作的需要，建立了应急专家库。专家库分为“一通三防”组、事故救援组、水文地质组、机电组、应急、通讯联络组、外部技术专家组等7个专业组（专业组具体人员见专项预案）。</w:t>
      </w:r>
    </w:p>
    <w:p>
      <w:pPr>
        <w:ind w:firstLine="560" w:firstLineChars="200"/>
        <w:rPr>
          <w:color w:val="000000" w:themeColor="text1"/>
          <w14:textFill>
            <w14:solidFill>
              <w14:schemeClr w14:val="tx1"/>
            </w14:solidFill>
          </w14:textFill>
        </w:rPr>
      </w:pPr>
      <w:bookmarkStart w:id="681" w:name="_Toc12274"/>
      <w:bookmarkStart w:id="682" w:name="_Toc25138"/>
      <w:bookmarkStart w:id="683" w:name="_Toc1245"/>
      <w:r>
        <w:rPr>
          <w:rFonts w:hint="eastAsia"/>
          <w:color w:val="000000" w:themeColor="text1"/>
          <w14:textFill>
            <w14:solidFill>
              <w14:schemeClr w14:val="tx1"/>
            </w14:solidFill>
          </w14:textFill>
        </w:rPr>
        <w:t>8.2.2专业应急队伍</w:t>
      </w:r>
      <w:bookmarkEnd w:id="681"/>
      <w:bookmarkEnd w:id="682"/>
      <w:bookmarkEnd w:id="68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山救护服务工作主要依托位于驻扎于宁武县凤凰镇马家湾的忻州市军事化矿山救护大队。该队为大队编制，下辖三个中队，公司与该救护队每年签定有《煤矿应急协议书》，距离本矿10km，行车时间小于10分钟，矿山救护大队能在半小时内赶到现场，做好处理重特大事故的准备。</w:t>
      </w:r>
    </w:p>
    <w:p>
      <w:pPr>
        <w:ind w:firstLine="560" w:firstLineChars="200"/>
        <w:rPr>
          <w:rFonts w:ascii="黑体" w:hAnsi="黑体" w:eastAsia="黑体" w:cs="黑体"/>
          <w:bCs/>
          <w:snapToGrid/>
          <w:color w:val="000000" w:themeColor="text1"/>
          <w:szCs w:val="28"/>
          <w14:textFill>
            <w14:solidFill>
              <w14:schemeClr w14:val="tx1"/>
            </w14:solidFill>
          </w14:textFill>
        </w:rPr>
      </w:pPr>
      <w:bookmarkStart w:id="684" w:name="_Toc6860"/>
      <w:bookmarkStart w:id="685" w:name="_Toc21772"/>
      <w:bookmarkStart w:id="686" w:name="_Toc4561"/>
      <w:bookmarkStart w:id="687" w:name="_Toc13542"/>
      <w:r>
        <w:rPr>
          <w:rFonts w:hint="eastAsia" w:ascii="黑体" w:hAnsi="黑体" w:eastAsia="黑体" w:cs="黑体"/>
          <w:bCs/>
          <w:snapToGrid/>
          <w:color w:val="000000" w:themeColor="text1"/>
          <w:szCs w:val="28"/>
          <w14:textFill>
            <w14:solidFill>
              <w14:schemeClr w14:val="tx1"/>
            </w14:solidFill>
          </w14:textFill>
        </w:rPr>
        <w:t>8.2.3</w:t>
      </w:r>
      <w:bookmarkEnd w:id="684"/>
      <w:bookmarkEnd w:id="685"/>
      <w:bookmarkEnd w:id="686"/>
      <w:bookmarkEnd w:id="687"/>
      <w:r>
        <w:rPr>
          <w:rFonts w:hint="eastAsia" w:ascii="黑体" w:hAnsi="黑体" w:eastAsia="黑体" w:cs="黑体"/>
          <w:bCs/>
          <w:snapToGrid/>
          <w:color w:val="000000" w:themeColor="text1"/>
          <w:szCs w:val="28"/>
          <w14:textFill>
            <w14:solidFill>
              <w14:schemeClr w14:val="tx1"/>
            </w14:solidFill>
          </w14:textFill>
        </w:rPr>
        <w:t>公司兼职救护队</w:t>
      </w:r>
    </w:p>
    <w:p>
      <w:pPr>
        <w:autoSpaceDE w:val="0"/>
        <w:autoSpaceDN w:val="0"/>
        <w:ind w:firstLine="560" w:firstLineChars="200"/>
        <w:rPr>
          <w:color w:val="000000" w:themeColor="text1"/>
          <w:szCs w:val="28"/>
          <w:shd w:val="clear" w:color="auto" w:fill="FFFFFF" w:themeFill="background1"/>
          <w14:textFill>
            <w14:solidFill>
              <w14:schemeClr w14:val="tx1"/>
            </w14:solidFill>
          </w14:textFill>
        </w:rPr>
      </w:pPr>
      <w:r>
        <w:rPr>
          <w:rFonts w:hint="eastAsia"/>
          <w:color w:val="000000" w:themeColor="text1"/>
          <w:szCs w:val="28"/>
          <w14:textFill>
            <w14:solidFill>
              <w14:schemeClr w14:val="tx1"/>
            </w14:solidFill>
          </w14:textFill>
        </w:rPr>
        <w:t>根据煤矿救护发展的要求,公司成立兼职救护队，</w:t>
      </w:r>
      <w:r>
        <w:rPr>
          <w:rFonts w:hint="eastAsia"/>
          <w:color w:val="000000" w:themeColor="text1"/>
          <w:szCs w:val="28"/>
          <w:shd w:val="clear" w:color="auto" w:fill="FFFFFF" w:themeFill="background1"/>
          <w14:textFill>
            <w14:solidFill>
              <w14:schemeClr w14:val="tx1"/>
            </w14:solidFill>
          </w14:textFill>
        </w:rPr>
        <w:t>设2个小分队，共15人，并配备基本救护装备，救护装备存放于兼职救护队办公室。公司事故应急的救护工作,由忻州市矿山救护大队和公司兼职救护队共同担任（兼职救护队具体人员见附录）。</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688" w:name="_Toc6815"/>
      <w:bookmarkStart w:id="689" w:name="_Toc592"/>
      <w:bookmarkStart w:id="690" w:name="_Toc14739"/>
      <w:bookmarkStart w:id="691" w:name="_Toc20957"/>
      <w:bookmarkStart w:id="692" w:name="_Toc7463"/>
      <w:bookmarkStart w:id="693" w:name="_Toc10559"/>
      <w:bookmarkStart w:id="694" w:name="_Toc9676"/>
      <w:bookmarkStart w:id="695" w:name="_Toc17623"/>
      <w:bookmarkStart w:id="696" w:name="_Toc18275"/>
      <w:bookmarkStart w:id="697" w:name="_Toc23232"/>
      <w:bookmarkStart w:id="698" w:name="_Toc17246"/>
      <w:bookmarkStart w:id="699" w:name="_Toc29844"/>
      <w:bookmarkStart w:id="700" w:name="_Toc5795"/>
      <w:r>
        <w:rPr>
          <w:rFonts w:hint="eastAsia" w:ascii="黑体" w:hAnsi="黑体" w:eastAsia="黑体" w:cs="黑体"/>
          <w:bCs/>
          <w:snapToGrid/>
          <w:color w:val="000000" w:themeColor="text1"/>
          <w:sz w:val="32"/>
          <w:szCs w:val="32"/>
          <w14:textFill>
            <w14:solidFill>
              <w14:schemeClr w14:val="tx1"/>
            </w14:solidFill>
          </w14:textFill>
        </w:rPr>
        <w:t>8.3 应急物资装备保障</w:t>
      </w:r>
      <w:bookmarkEnd w:id="688"/>
      <w:bookmarkEnd w:id="689"/>
      <w:bookmarkEnd w:id="690"/>
      <w:bookmarkEnd w:id="691"/>
      <w:bookmarkEnd w:id="692"/>
      <w:bookmarkEnd w:id="693"/>
      <w:bookmarkEnd w:id="694"/>
      <w:bookmarkEnd w:id="695"/>
      <w:bookmarkEnd w:id="696"/>
      <w:bookmarkEnd w:id="697"/>
      <w:bookmarkEnd w:id="698"/>
      <w:bookmarkEnd w:id="699"/>
      <w:bookmarkEnd w:id="700"/>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煤矿最大的保障必须依靠外部的救护力量,但为保障煤矿应急工作的迅速和有效开展，煤矿必须保证一些最基本的救灾物资和装备，我公司在502采区设有井下应急材料库，存有一定数量的应急材料，在地面副井口库房存放有大量的应急物质（具体详见附表3、4）。  地面应急物资由张学习负责管理，电话：</w:t>
      </w:r>
      <w:r>
        <w:rPr>
          <w:rFonts w:hint="eastAsia" w:cs="宋体"/>
          <w:color w:val="000000" w:themeColor="text1"/>
          <w14:textFill>
            <w14:solidFill>
              <w14:schemeClr w14:val="tx1"/>
            </w14:solidFill>
          </w14:textFill>
        </w:rPr>
        <w:t>18649506088</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在历年的开采过程中，已经与各种矿山物资供应商建立了矿用物资供应关系，如有必要可以请求企业外部矿山物资供应商，为矿山应急行动提供物质支援。</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01" w:name="_Toc5797"/>
      <w:bookmarkStart w:id="702" w:name="_Toc3267"/>
      <w:bookmarkStart w:id="703" w:name="_Toc7676"/>
      <w:bookmarkStart w:id="704" w:name="_Toc25819"/>
      <w:bookmarkStart w:id="705" w:name="_Toc14395"/>
      <w:bookmarkStart w:id="706" w:name="_Toc31161"/>
      <w:bookmarkStart w:id="707" w:name="_Toc9571"/>
      <w:bookmarkStart w:id="708" w:name="_Toc442"/>
      <w:bookmarkStart w:id="709" w:name="_Toc972"/>
      <w:bookmarkStart w:id="710" w:name="_Toc5397"/>
      <w:bookmarkStart w:id="711" w:name="_Toc3855"/>
      <w:bookmarkStart w:id="712" w:name="_Toc14970"/>
      <w:bookmarkStart w:id="713" w:name="_Toc21949"/>
      <w:r>
        <w:rPr>
          <w:rFonts w:hint="eastAsia" w:ascii="黑体" w:hAnsi="黑体" w:eastAsia="黑体" w:cs="黑体"/>
          <w:bCs/>
          <w:snapToGrid/>
          <w:color w:val="000000" w:themeColor="text1"/>
          <w:sz w:val="32"/>
          <w:szCs w:val="32"/>
          <w14:textFill>
            <w14:solidFill>
              <w14:schemeClr w14:val="tx1"/>
            </w14:solidFill>
          </w14:textFill>
        </w:rPr>
        <w:t>8.4 经费保障</w:t>
      </w:r>
      <w:bookmarkEnd w:id="701"/>
      <w:bookmarkEnd w:id="702"/>
      <w:bookmarkEnd w:id="703"/>
      <w:bookmarkEnd w:id="704"/>
      <w:bookmarkEnd w:id="705"/>
      <w:bookmarkEnd w:id="706"/>
      <w:bookmarkEnd w:id="707"/>
      <w:bookmarkEnd w:id="708"/>
      <w:bookmarkEnd w:id="709"/>
      <w:bookmarkEnd w:id="710"/>
      <w:bookmarkEnd w:id="711"/>
      <w:bookmarkEnd w:id="712"/>
      <w:bookmarkEnd w:id="713"/>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指挥部办公室对应急工作的日常费用进行预算，财务科审核，经应急指挥部审定后，列入年度预算；重特大事故应急处置结束后，财务科、安检科等部门对应急处置费用进行如实核销。财务科负责事故应急必要的资金准备。生产安全事故应急资金从安全生产费用中列支，由经理审批。</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14" w:name="_Toc21851"/>
      <w:bookmarkStart w:id="715" w:name="_Toc12741"/>
      <w:bookmarkStart w:id="716" w:name="_Toc25534"/>
      <w:bookmarkStart w:id="717" w:name="_Toc14018"/>
      <w:bookmarkStart w:id="718" w:name="_Toc29691"/>
      <w:bookmarkStart w:id="719" w:name="_Toc32157"/>
      <w:bookmarkStart w:id="720" w:name="_Toc23179"/>
      <w:bookmarkStart w:id="721" w:name="_Toc7967"/>
      <w:bookmarkStart w:id="722" w:name="_Toc1669"/>
      <w:bookmarkStart w:id="723" w:name="_Toc11453"/>
      <w:bookmarkStart w:id="724" w:name="_Toc30238"/>
      <w:bookmarkStart w:id="725" w:name="_Toc19969"/>
      <w:bookmarkStart w:id="726" w:name="_Toc22983"/>
      <w:r>
        <w:rPr>
          <w:rFonts w:hint="eastAsia" w:ascii="黑体" w:hAnsi="黑体" w:eastAsia="黑体" w:cs="黑体"/>
          <w:bCs/>
          <w:snapToGrid/>
          <w:color w:val="000000" w:themeColor="text1"/>
          <w:sz w:val="32"/>
          <w:szCs w:val="32"/>
          <w14:textFill>
            <w14:solidFill>
              <w14:schemeClr w14:val="tx1"/>
            </w14:solidFill>
          </w14:textFill>
        </w:rPr>
        <w:t>8.5 运输保障</w:t>
      </w:r>
      <w:bookmarkEnd w:id="714"/>
      <w:bookmarkEnd w:id="715"/>
      <w:bookmarkEnd w:id="716"/>
      <w:bookmarkEnd w:id="717"/>
      <w:bookmarkEnd w:id="718"/>
      <w:bookmarkEnd w:id="719"/>
      <w:bookmarkEnd w:id="720"/>
      <w:bookmarkEnd w:id="721"/>
      <w:bookmarkEnd w:id="722"/>
      <w:bookmarkEnd w:id="723"/>
      <w:bookmarkEnd w:id="724"/>
      <w:bookmarkEnd w:id="725"/>
      <w:bookmarkEnd w:id="726"/>
      <w:r>
        <w:rPr>
          <w:rFonts w:hint="eastAsia" w:ascii="黑体" w:hAnsi="黑体" w:eastAsia="黑体" w:cs="黑体"/>
          <w:bCs/>
          <w:snapToGrid/>
          <w:color w:val="000000" w:themeColor="text1"/>
          <w:sz w:val="32"/>
          <w:szCs w:val="32"/>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必须保障救援工作用车。在应急响应时，利用现有的交通资源，提供交通支持，协调沿途有关单位提供交通支持，以保证及时调运矿井事故应急有关人员、队伍、装备、物资。</w:t>
      </w:r>
    </w:p>
    <w:p>
      <w:pPr>
        <w:pStyle w:val="6"/>
        <w:ind w:firstLine="640"/>
        <w:rPr>
          <w:rFonts w:ascii="黑体" w:hAnsi="黑体" w:eastAsia="黑体" w:cs="黑体"/>
          <w:b w:val="0"/>
          <w:color w:val="000000" w:themeColor="text1"/>
          <w14:textFill>
            <w14:solidFill>
              <w14:schemeClr w14:val="tx1"/>
            </w14:solidFill>
          </w14:textFill>
        </w:rPr>
      </w:pPr>
      <w:bookmarkStart w:id="727" w:name="_Toc22466"/>
      <w:bookmarkStart w:id="728" w:name="_Toc22913"/>
      <w:bookmarkStart w:id="729" w:name="_Toc29812"/>
      <w:bookmarkStart w:id="730" w:name="_Toc12504"/>
      <w:bookmarkStart w:id="731" w:name="_Toc4187"/>
      <w:bookmarkStart w:id="732" w:name="_Toc28233"/>
      <w:bookmarkStart w:id="733" w:name="_Toc23604"/>
      <w:bookmarkStart w:id="734" w:name="_Toc29123"/>
      <w:bookmarkStart w:id="735" w:name="_Toc17173"/>
      <w:bookmarkStart w:id="736" w:name="_Toc24073"/>
      <w:bookmarkStart w:id="737" w:name="_Toc4785"/>
      <w:bookmarkStart w:id="738" w:name="_Toc31750"/>
      <w:bookmarkStart w:id="739" w:name="_Toc554"/>
      <w:bookmarkStart w:id="740" w:name="_Toc7032"/>
      <w:r>
        <w:rPr>
          <w:rFonts w:hint="eastAsia" w:ascii="黑体" w:hAnsi="黑体" w:eastAsia="黑体" w:cs="黑体"/>
          <w:b w:val="0"/>
          <w:color w:val="000000" w:themeColor="text1"/>
          <w14:textFill>
            <w14:solidFill>
              <w14:schemeClr w14:val="tx1"/>
            </w14:solidFill>
          </w14:textFill>
        </w:rPr>
        <w:t>8.6 治安保障</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保卫科迅速组织人员对事故现场进行治安警戒以及治安管理和交通管制。加强对重要单位、重要场所、重要人员、重要设施、设备和物资的防范保护，维持现场秩序，及时疏散现场人员。工会等有关部门应积极发动和组织群众开展群防联防，协调各有关单位实施治安秩序稳定工作。</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41" w:name="_Toc7527"/>
      <w:bookmarkStart w:id="742" w:name="_Toc21805"/>
      <w:bookmarkStart w:id="743" w:name="_Toc8288"/>
      <w:bookmarkStart w:id="744" w:name="_Toc4628"/>
      <w:bookmarkStart w:id="745" w:name="_Toc11325"/>
      <w:bookmarkStart w:id="746" w:name="_Toc9147"/>
      <w:bookmarkStart w:id="747" w:name="_Toc19826"/>
      <w:bookmarkStart w:id="748" w:name="_Toc17773"/>
      <w:bookmarkStart w:id="749" w:name="_Toc9313"/>
      <w:bookmarkStart w:id="750" w:name="_Toc2683"/>
      <w:bookmarkStart w:id="751" w:name="_Toc4598"/>
      <w:bookmarkStart w:id="752" w:name="_Toc11067"/>
      <w:bookmarkStart w:id="753" w:name="_Toc11506"/>
      <w:bookmarkStart w:id="754" w:name="_Toc15096"/>
      <w:bookmarkStart w:id="755" w:name="_Toc12178"/>
      <w:bookmarkStart w:id="756" w:name="_Toc32493"/>
      <w:r>
        <w:rPr>
          <w:rFonts w:hint="eastAsia" w:ascii="黑体" w:hAnsi="黑体" w:eastAsia="黑体" w:cs="黑体"/>
          <w:bCs/>
          <w:snapToGrid/>
          <w:color w:val="000000" w:themeColor="text1"/>
          <w:sz w:val="32"/>
          <w:szCs w:val="32"/>
          <w14:textFill>
            <w14:solidFill>
              <w14:schemeClr w14:val="tx1"/>
            </w14:solidFill>
          </w14:textFill>
        </w:rPr>
        <w:t>8.7 医疗保障</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宁武县人民医院加强急救医疗服务网络的建设，配备相应的医疗救治药物、技术、设备和人员，提高医疗卫生机构应对事故灾难的救治能力。</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我公司与宁武县人民医院签订医疗救治协议，该医院按照事故抢</w:t>
      </w:r>
      <w:bookmarkStart w:id="5567" w:name="_GoBack"/>
      <w:r>
        <w:rPr>
          <w:rFonts w:hint="eastAsia"/>
          <w:color w:val="000000" w:themeColor="text1"/>
          <w:szCs w:val="28"/>
          <w14:textFill>
            <w14:solidFill>
              <w14:schemeClr w14:val="tx1"/>
            </w14:solidFill>
          </w14:textFill>
        </w:rPr>
        <w:t>救要求，可随时到达事故现场,负责事故的现场医疗急救，伤病员在现场处理后,立即转送宁武县人民医院进行医治。</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57" w:name="_Toc6643"/>
      <w:bookmarkStart w:id="758" w:name="_Toc19151"/>
      <w:bookmarkStart w:id="759" w:name="_Toc4000"/>
      <w:bookmarkStart w:id="760" w:name="_Toc2604"/>
      <w:bookmarkStart w:id="761" w:name="_Toc7785"/>
      <w:bookmarkStart w:id="762" w:name="_Toc20945"/>
      <w:bookmarkStart w:id="763" w:name="_Toc18616"/>
      <w:bookmarkStart w:id="764" w:name="_Toc10382"/>
      <w:bookmarkStart w:id="765" w:name="_Toc22388"/>
      <w:bookmarkStart w:id="766" w:name="_Toc6935"/>
      <w:bookmarkStart w:id="767" w:name="_Toc1753"/>
      <w:bookmarkStart w:id="768" w:name="_Toc5907"/>
      <w:bookmarkStart w:id="769" w:name="_Toc21430"/>
      <w:bookmarkStart w:id="770" w:name="_Toc32035"/>
      <w:bookmarkStart w:id="771" w:name="_Toc18308"/>
      <w:bookmarkStart w:id="772" w:name="_Toc18989"/>
      <w:r>
        <w:rPr>
          <w:rFonts w:hint="eastAsia" w:ascii="黑体" w:hAnsi="黑体" w:eastAsia="黑体" w:cs="黑体"/>
          <w:bCs/>
          <w:snapToGrid/>
          <w:color w:val="000000" w:themeColor="text1"/>
          <w:sz w:val="32"/>
          <w:szCs w:val="32"/>
          <w14:textFill>
            <w14:solidFill>
              <w14:schemeClr w14:val="tx1"/>
            </w14:solidFill>
          </w14:textFill>
        </w:rPr>
        <w:t>8.8 社会动员保障</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根据需要应急指挥中心协调公司以外的社会应急力量参与支援抢险时，我公司应为其提供必要的物资及生活保障。</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73" w:name="_Toc23013"/>
      <w:bookmarkStart w:id="774" w:name="_Toc19323"/>
      <w:bookmarkStart w:id="775" w:name="_Toc21660"/>
      <w:bookmarkStart w:id="776" w:name="_Toc12605"/>
      <w:bookmarkStart w:id="777" w:name="_Toc24786"/>
      <w:bookmarkStart w:id="778" w:name="_Toc32577"/>
      <w:bookmarkStart w:id="779" w:name="_Toc21616"/>
      <w:bookmarkStart w:id="780" w:name="_Toc16420"/>
      <w:bookmarkStart w:id="781" w:name="_Toc18366"/>
      <w:bookmarkStart w:id="782" w:name="_Toc7569"/>
      <w:bookmarkStart w:id="783" w:name="_Toc1387"/>
      <w:bookmarkStart w:id="784" w:name="_Toc24440"/>
      <w:bookmarkStart w:id="785" w:name="_Toc7025"/>
      <w:bookmarkStart w:id="786" w:name="_Toc29151"/>
      <w:bookmarkStart w:id="787" w:name="_Toc1077"/>
      <w:bookmarkStart w:id="788" w:name="_Toc11319"/>
      <w:r>
        <w:rPr>
          <w:rFonts w:hint="eastAsia" w:ascii="黑体" w:hAnsi="黑体" w:eastAsia="黑体" w:cs="黑体"/>
          <w:bCs/>
          <w:snapToGrid/>
          <w:color w:val="000000" w:themeColor="text1"/>
          <w:sz w:val="32"/>
          <w:szCs w:val="32"/>
          <w14:textFill>
            <w14:solidFill>
              <w14:schemeClr w14:val="tx1"/>
            </w14:solidFill>
          </w14:textFill>
        </w:rPr>
        <w:t>8.9 应急避难场所保障</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公司负责提供重大生产安全事故灾难发生时人员避难需要的场所。</w:t>
      </w:r>
    </w:p>
    <w:p>
      <w:pPr>
        <w:autoSpaceDE w:val="0"/>
        <w:autoSpaceDN w:val="0"/>
        <w:ind w:firstLine="640" w:firstLineChars="200"/>
        <w:outlineLvl w:val="2"/>
        <w:rPr>
          <w:rFonts w:ascii="黑体" w:hAnsi="黑体" w:eastAsia="黑体" w:cs="黑体"/>
          <w:bCs/>
          <w:snapToGrid/>
          <w:color w:val="000000" w:themeColor="text1"/>
          <w:sz w:val="32"/>
          <w:szCs w:val="32"/>
          <w14:textFill>
            <w14:solidFill>
              <w14:schemeClr w14:val="tx1"/>
            </w14:solidFill>
          </w14:textFill>
        </w:rPr>
      </w:pPr>
      <w:bookmarkStart w:id="789" w:name="_Toc5264"/>
      <w:bookmarkStart w:id="790" w:name="_Toc31996"/>
      <w:bookmarkStart w:id="791" w:name="_Toc32479"/>
      <w:bookmarkStart w:id="792" w:name="_Toc21550"/>
      <w:bookmarkStart w:id="793" w:name="_Toc17641"/>
      <w:bookmarkStart w:id="794" w:name="_Toc590"/>
      <w:bookmarkStart w:id="795" w:name="_Toc19310"/>
      <w:bookmarkStart w:id="796" w:name="_Toc21779"/>
      <w:bookmarkStart w:id="797" w:name="_Toc17112"/>
      <w:bookmarkStart w:id="798" w:name="_Toc18155"/>
      <w:bookmarkStart w:id="799" w:name="_Toc19332"/>
      <w:bookmarkStart w:id="800" w:name="_Toc6229"/>
      <w:bookmarkStart w:id="801" w:name="_Toc15341"/>
      <w:r>
        <w:rPr>
          <w:rFonts w:hint="eastAsia" w:ascii="黑体" w:hAnsi="黑体" w:eastAsia="黑体" w:cs="黑体"/>
          <w:bCs/>
          <w:snapToGrid/>
          <w:color w:val="000000" w:themeColor="text1"/>
          <w:sz w:val="32"/>
          <w:szCs w:val="32"/>
          <w14:textFill>
            <w14:solidFill>
              <w14:schemeClr w14:val="tx1"/>
            </w14:solidFill>
          </w14:textFill>
        </w:rPr>
        <w:t>8.10其他保障</w:t>
      </w:r>
      <w:bookmarkEnd w:id="789"/>
      <w:bookmarkEnd w:id="790"/>
      <w:bookmarkEnd w:id="791"/>
      <w:bookmarkEnd w:id="792"/>
      <w:bookmarkEnd w:id="793"/>
      <w:bookmarkEnd w:id="794"/>
      <w:bookmarkEnd w:id="795"/>
      <w:bookmarkEnd w:id="796"/>
      <w:bookmarkEnd w:id="797"/>
      <w:bookmarkEnd w:id="798"/>
      <w:bookmarkEnd w:id="799"/>
      <w:bookmarkEnd w:id="800"/>
      <w:bookmarkEnd w:id="801"/>
    </w:p>
    <w:p>
      <w:pPr>
        <w:autoSpaceDE w:val="0"/>
        <w:autoSpaceDN w:val="0"/>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8.10.1 技术储备</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由总工负责与矿山救护大队做好日常的协调工作，为应急提供技术支持和保障。要充分利用安全生产技术支撑体系的专家和机构，研究安全生产应急重大问题，开发应急技术和装备。</w:t>
      </w:r>
    </w:p>
    <w:p>
      <w:pPr>
        <w:autoSpaceDE w:val="0"/>
        <w:autoSpaceDN w:val="0"/>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8.10.2 矿井必须及时填绘反映实际情况的下列图纸：</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（1）矿井地质和水文地质图。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（2）井上、下对照图。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（3）巷道布置图。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(4）采掘工程平面图。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(5）通风系统图。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(6）井下运输系统图。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(7）安全监测装备布置图。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(8）排水、防尘等管路系统图。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(9）井下通信系统图。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(10）井上、下配电系统图和井下电气设备布置图。</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(11）井下避灾路线图。</w:t>
      </w:r>
    </w:p>
    <w:p>
      <w:pPr>
        <w:pStyle w:val="6"/>
        <w:ind w:firstLine="640"/>
        <w:rPr>
          <w:rFonts w:ascii="黑体" w:hAnsi="黑体" w:eastAsia="黑体" w:cs="黑体"/>
          <w:b w:val="0"/>
          <w:color w:val="000000" w:themeColor="text1"/>
          <w14:textFill>
            <w14:solidFill>
              <w14:schemeClr w14:val="tx1"/>
            </w14:solidFill>
          </w14:textFill>
        </w:rPr>
      </w:pPr>
      <w:bookmarkStart w:id="802" w:name="_Toc30601"/>
      <w:bookmarkStart w:id="803" w:name="_Toc10604"/>
      <w:bookmarkStart w:id="804" w:name="_Toc12241"/>
      <w:bookmarkStart w:id="805" w:name="_Toc8332"/>
      <w:bookmarkStart w:id="806" w:name="_Toc8987"/>
      <w:bookmarkStart w:id="807" w:name="_Toc15986"/>
      <w:bookmarkStart w:id="808" w:name="_Toc26545"/>
      <w:bookmarkStart w:id="809" w:name="_Toc29680"/>
      <w:bookmarkStart w:id="810" w:name="_Toc1670"/>
      <w:bookmarkStart w:id="811" w:name="_Toc23561"/>
      <w:bookmarkStart w:id="812" w:name="_Toc17817"/>
      <w:bookmarkStart w:id="813" w:name="_Toc10016"/>
      <w:bookmarkStart w:id="814" w:name="_Toc22181"/>
      <w:bookmarkStart w:id="815" w:name="_Toc4779"/>
      <w:bookmarkStart w:id="816" w:name="_Toc9501"/>
      <w:bookmarkStart w:id="817" w:name="_Toc14947"/>
      <w:bookmarkStart w:id="818" w:name="_Toc5055"/>
      <w:r>
        <w:rPr>
          <w:rFonts w:hint="eastAsia" w:ascii="黑体" w:hAnsi="黑体" w:eastAsia="黑体" w:cs="黑体"/>
          <w:b w:val="0"/>
          <w:color w:val="000000" w:themeColor="text1"/>
          <w14:textFill>
            <w14:solidFill>
              <w14:schemeClr w14:val="tx1"/>
            </w14:solidFill>
          </w14:textFill>
        </w:rPr>
        <w:t>8.11后勤服务保障</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做好受灾群众的基本生活保障工作，确保灾区群众衣、食、住宿，做到有病能得到及时医治。</w:t>
      </w:r>
    </w:p>
    <w:p>
      <w:pPr>
        <w:autoSpaceDE w:val="0"/>
        <w:autoSpaceDN w:val="0"/>
        <w:ind w:firstLine="560"/>
        <w:rPr>
          <w:color w:val="000000" w:themeColor="text1"/>
          <w:szCs w:val="28"/>
          <w14:textFill>
            <w14:solidFill>
              <w14:schemeClr w14:val="tx1"/>
            </w14:solidFill>
          </w14:textFill>
        </w:rPr>
      </w:pPr>
    </w:p>
    <w:p>
      <w:pPr>
        <w:pStyle w:val="5"/>
        <w:rPr>
          <w:b w:val="0"/>
          <w:bCs w:val="0"/>
          <w:color w:val="000000" w:themeColor="text1"/>
          <w:sz w:val="40"/>
          <w:szCs w:val="40"/>
          <w14:textFill>
            <w14:solidFill>
              <w14:schemeClr w14:val="tx1"/>
            </w14:solidFill>
          </w14:textFill>
        </w:rPr>
      </w:pPr>
      <w:bookmarkStart w:id="819" w:name="_Toc12258"/>
      <w:bookmarkStart w:id="820" w:name="_Toc31523"/>
      <w:bookmarkStart w:id="821" w:name="_Toc25960"/>
      <w:bookmarkStart w:id="822" w:name="_Toc31720"/>
      <w:bookmarkStart w:id="823" w:name="_Toc2379"/>
      <w:bookmarkStart w:id="824" w:name="_Toc28978"/>
      <w:bookmarkStart w:id="825" w:name="_Toc25880"/>
      <w:bookmarkStart w:id="826" w:name="_Toc10198"/>
      <w:bookmarkStart w:id="827" w:name="_Toc26955"/>
      <w:bookmarkStart w:id="828" w:name="_Toc19164"/>
      <w:bookmarkStart w:id="829" w:name="_Toc24292"/>
      <w:r>
        <w:rPr>
          <w:b w:val="0"/>
          <w:bCs w:val="0"/>
          <w:color w:val="000000" w:themeColor="text1"/>
          <w:sz w:val="40"/>
          <w:szCs w:val="40"/>
          <w14:textFill>
            <w14:solidFill>
              <w14:schemeClr w14:val="tx1"/>
            </w14:solidFill>
          </w14:textFill>
        </w:rPr>
        <w:t>9</w:t>
      </w:r>
      <w:bookmarkEnd w:id="819"/>
      <w:bookmarkEnd w:id="820"/>
      <w:bookmarkEnd w:id="821"/>
      <w:bookmarkEnd w:id="822"/>
      <w:bookmarkEnd w:id="823"/>
      <w:bookmarkEnd w:id="824"/>
      <w:bookmarkEnd w:id="825"/>
      <w:bookmarkEnd w:id="826"/>
      <w:bookmarkEnd w:id="827"/>
      <w:r>
        <w:rPr>
          <w:rFonts w:hint="eastAsia"/>
          <w:b w:val="0"/>
          <w:bCs w:val="0"/>
          <w:color w:val="000000" w:themeColor="text1"/>
          <w:sz w:val="40"/>
          <w:szCs w:val="40"/>
          <w14:textFill>
            <w14:solidFill>
              <w14:schemeClr w14:val="tx1"/>
            </w14:solidFill>
          </w14:textFill>
        </w:rPr>
        <w:t>、应急预案管理</w:t>
      </w:r>
      <w:bookmarkEnd w:id="828"/>
      <w:bookmarkEnd w:id="829"/>
    </w:p>
    <w:p>
      <w:pPr>
        <w:pStyle w:val="6"/>
        <w:ind w:firstLine="640"/>
        <w:rPr>
          <w:b w:val="0"/>
          <w:bCs w:val="0"/>
          <w:color w:val="000000" w:themeColor="text1"/>
          <w14:textFill>
            <w14:solidFill>
              <w14:schemeClr w14:val="tx1"/>
            </w14:solidFill>
          </w14:textFill>
        </w:rPr>
      </w:pPr>
      <w:bookmarkStart w:id="830" w:name="_Toc3456"/>
      <w:bookmarkStart w:id="831" w:name="_Toc4319"/>
      <w:bookmarkStart w:id="832" w:name="_Toc6435"/>
      <w:bookmarkStart w:id="833" w:name="_Toc19963"/>
      <w:bookmarkStart w:id="834" w:name="_Toc3080"/>
      <w:bookmarkStart w:id="835" w:name="_Toc19464"/>
      <w:bookmarkStart w:id="836" w:name="_Toc21584"/>
      <w:bookmarkStart w:id="837" w:name="_Toc27488"/>
      <w:r>
        <w:rPr>
          <w:rFonts w:hint="eastAsia"/>
          <w:b w:val="0"/>
          <w:bCs w:val="0"/>
          <w:color w:val="000000" w:themeColor="text1"/>
          <w14:textFill>
            <w14:solidFill>
              <w14:schemeClr w14:val="tx1"/>
            </w14:solidFill>
          </w14:textFill>
        </w:rPr>
        <w:t>9.1</w:t>
      </w:r>
      <w:bookmarkEnd w:id="830"/>
      <w:bookmarkEnd w:id="831"/>
      <w:bookmarkEnd w:id="832"/>
      <w:bookmarkEnd w:id="833"/>
      <w:bookmarkEnd w:id="834"/>
      <w:bookmarkEnd w:id="835"/>
      <w:r>
        <w:rPr>
          <w:rFonts w:hint="eastAsia"/>
          <w:b w:val="0"/>
          <w:bCs w:val="0"/>
          <w:color w:val="000000" w:themeColor="text1"/>
          <w14:textFill>
            <w14:solidFill>
              <w14:schemeClr w14:val="tx1"/>
            </w14:solidFill>
          </w14:textFill>
        </w:rPr>
        <w:t xml:space="preserve"> 应急预案培训</w:t>
      </w:r>
      <w:bookmarkEnd w:id="836"/>
      <w:bookmarkEnd w:id="83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为了进一步增强职工安全意识，提高现场应急处置能力，消除和减少安全事故造成的人员伤亡和财产损失，据《中华人民共和国</w:t>
      </w:r>
      <w:r>
        <w:rPr>
          <w:rFonts w:hint="eastAsia" w:asciiTheme="minorEastAsia" w:hAnsiTheme="minorEastAsia" w:eastAsiaTheme="minorEastAsia" w:cstheme="minorEastAsia"/>
          <w:color w:val="000000" w:themeColor="text1"/>
          <w:spacing w:val="14"/>
          <w:szCs w:val="28"/>
          <w14:textFill>
            <w14:solidFill>
              <w14:schemeClr w14:val="tx1"/>
            </w14:solidFill>
          </w14:textFill>
        </w:rPr>
        <w:t>安全生产法</w:t>
      </w:r>
      <w:r>
        <w:rPr>
          <w:rFonts w:hint="eastAsia" w:asciiTheme="minorEastAsia" w:hAnsiTheme="minorEastAsia" w:eastAsiaTheme="minorEastAsia" w:cstheme="minorEastAsia"/>
          <w:color w:val="000000" w:themeColor="text1"/>
          <w:szCs w:val="28"/>
          <w14:textFill>
            <w14:solidFill>
              <w14:schemeClr w14:val="tx1"/>
            </w14:solidFill>
          </w14:textFill>
        </w:rPr>
        <w:t>》、《中华人民共和国突发事件应对法》、《突发事件应急预案管理办法》等有关规定特制订本方案。</w:t>
      </w:r>
    </w:p>
    <w:p>
      <w:pPr>
        <w:ind w:firstLine="560" w:firstLineChars="200"/>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9.1.1 编制目的</w:t>
      </w:r>
    </w:p>
    <w:p>
      <w:pPr>
        <w:ind w:firstLine="560" w:firstLineChars="200"/>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建立健全突发事件应急避险培训机制，及时、有序、高效、妥善的处置安全生产突发事件，使职工掌握应急避险知识，最大限度降低人员伤亡和财产损失，维护我</w:t>
      </w:r>
      <w:r>
        <w:rPr>
          <w:rFonts w:hint="eastAsia" w:asciiTheme="minorEastAsia" w:hAnsiTheme="minorEastAsia" w:cstheme="minorEastAsia"/>
          <w:color w:val="000000" w:themeColor="text1"/>
          <w:szCs w:val="28"/>
          <w14:textFill>
            <w14:solidFill>
              <w14:schemeClr w14:val="tx1"/>
            </w14:solidFill>
          </w14:textFill>
        </w:rPr>
        <w:t>公司</w:t>
      </w:r>
      <w:r>
        <w:rPr>
          <w:rFonts w:hint="eastAsia" w:asciiTheme="minorEastAsia" w:hAnsiTheme="minorEastAsia" w:eastAsiaTheme="minorEastAsia" w:cstheme="minorEastAsia"/>
          <w:color w:val="000000" w:themeColor="text1"/>
          <w:szCs w:val="28"/>
          <w14:textFill>
            <w14:solidFill>
              <w14:schemeClr w14:val="tx1"/>
            </w14:solidFill>
          </w14:textFill>
        </w:rPr>
        <w:t>安全稳定。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9.1.2 编制依据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依据《国家安全生产事故灾难应急预案》、《中华人民共和国突发事件应对法》、《中华人民共和国安全生产法》、《煤矿安全规程》等相关法律以及本公司《安全生产事故应急救援预案》、《山西宁武大运华盛庄旺煤业有限公司年度培训方案》等有关规定制定本培训方案。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9.1.3 工作原则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（1）以人为本，安全第一。把保障职工群众的生命财产安全作为首要任务，最大限度地预防减少安全生产事故造成的人员伤亡和财产损失。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（2）统一领导。在公司安委会统一领导下，由培训办组织实施，集中全员进行培训。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（3）依靠科学，依法规范。采用先进的技术和装备，充分发挥公司领导、兼职教师的作用，做好事故应急知识培训工作。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9.1.4 培训机构成员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组  长：</w:t>
      </w:r>
      <w:r>
        <w:rPr>
          <w:rFonts w:hint="eastAsia" w:asciiTheme="minorEastAsia" w:hAnsiTheme="minorEastAsia" w:eastAsiaTheme="minorEastAsia" w:cstheme="minorEastAsia"/>
          <w:color w:val="000000" w:themeColor="text1"/>
          <w:szCs w:val="28"/>
          <w:lang w:eastAsia="zh-CN"/>
          <w14:textFill>
            <w14:solidFill>
              <w14:schemeClr w14:val="tx1"/>
            </w14:solidFill>
          </w14:textFill>
        </w:rPr>
        <w:t>雷志宏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副组长：</w:t>
      </w:r>
      <w:r>
        <w:rPr>
          <w:rFonts w:hint="eastAsia" w:asciiTheme="minorEastAsia" w:hAnsiTheme="minorEastAsia" w:eastAsiaTheme="minorEastAsia" w:cstheme="minorEastAsia"/>
          <w:color w:val="000000" w:themeColor="text1"/>
          <w:szCs w:val="28"/>
          <w:lang w:eastAsia="zh-CN"/>
          <w14:textFill>
            <w14:solidFill>
              <w14:schemeClr w14:val="tx1"/>
            </w14:solidFill>
          </w14:textFill>
        </w:rPr>
        <w:t>赵福林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heme="minorEastAsia" w:hAnsiTheme="minorEastAsia" w:eastAsiaTheme="minorEastAsia" w:cstheme="minorEastAsia"/>
          <w:color w:val="000000" w:themeColor="text1"/>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成  员：任俊峰、</w:t>
      </w:r>
      <w:r>
        <w:rPr>
          <w:rFonts w:hint="eastAsia" w:asciiTheme="minorEastAsia" w:hAnsiTheme="minorEastAsia" w:eastAsiaTheme="minorEastAsia" w:cstheme="minorEastAsia"/>
          <w:color w:val="000000" w:themeColor="text1"/>
          <w:szCs w:val="28"/>
          <w:lang w:eastAsia="zh-CN"/>
          <w14:textFill>
            <w14:solidFill>
              <w14:schemeClr w14:val="tx1"/>
            </w14:solidFill>
          </w14:textFill>
        </w:rPr>
        <w:t>张立栋、吴杰、侯杰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9.1.5 培训职责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领导小组职责：负责矿井应急避险活动全程组织领导，审批决定矿井事故应急避险培训的重大事项。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（1）矿领导全面协调培训工作，确保各项工作顺利进行。 </w:t>
      </w:r>
    </w:p>
    <w:bookmarkEnd w:id="5567"/>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2）公司培训办为培训的责任科室，与培训有关的所有机构、组织事宜统一受培训领导机构领导，培训领导机构对培训组织负总责，培训办执行培训的具体事宜。培训办轮流对全矿职工进行事故风险分析、应急工作权限、应急处置、注意事项、自救互救、后期处置、应急队伍等应急知识教育，以达到应知应会、必知必会目的，提高应急救援的能力。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（3）各科室队组是应急避险培训学习的主体，科、队长为第一负责人，负责总体组适合指挥协调，确保培训内容和培训覆盖面的实施落实。</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（4）培训教师严格遵守教师职业道德，忠于职守，爱岗敬业，认真准备，认真备课，认真完成培训任务。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（5）公司应急救援领导、科室、队组主要负责人作为兼职教师要对培训机构负责，做好培训授课工作。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（6）各部门在公司培训的基础上，鼓励职工广泛开展对安全事故的预防、避险避灾、自救、互救常识的宣传教育，不断提高应急应变能力，提高救援人员应急处置能力。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9.1.6 培训方法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应急预案下发后，各科室、队组要认真贯彻学习。并于组织实施培训。培训采取集中培训的方式，培训结束后统一组织考试，必须做到急救援知识人人皆知，使员工熟悉并掌握井下避灾路线和安全出口，对考试不合格以及不熟悉本预案有关内容的员工不准上岗作业，重新进行复训，直到合格为止。按照《山西宁武大运华盛庄旺煤业有限公司2020年度应急救援预案培训工作计划》分三班组织教师进行培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9.1.7 培训内容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各兼职教师严格按照《应急预案培训方案大纲》内容进行备课，组织培训。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9.1.8 奖励和责任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对在应急预案培训工作中做出突出贡献的集体和个人予以表彰奖励；对在工作中不认真履行职责，玩忽职守造成损失的，要依据培训工作规定给予负责人行政处分。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9.1.9 监督检查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公司培训办和安全科对本培训方案的实施情况进行监督检查，保障各种措施落实到位。</w:t>
      </w:r>
    </w:p>
    <w:p>
      <w:pPr>
        <w:ind w:firstLine="560" w:firstLineChars="200"/>
        <w:rPr>
          <w:rFonts w:ascii="黑体" w:hAnsi="黑体" w:eastAsia="黑体" w:cs="黑体"/>
          <w:bCs/>
          <w:snapToGrid/>
          <w:color w:val="000000" w:themeColor="text1"/>
          <w:szCs w:val="28"/>
          <w14:textFill>
            <w14:solidFill>
              <w14:schemeClr w14:val="tx1"/>
            </w14:solidFill>
          </w14:textFill>
        </w:rPr>
      </w:pPr>
      <w:r>
        <w:rPr>
          <w:rFonts w:hint="eastAsia" w:ascii="黑体" w:hAnsi="黑体" w:eastAsia="黑体" w:cs="黑体"/>
          <w:bCs/>
          <w:snapToGrid/>
          <w:color w:val="000000" w:themeColor="text1"/>
          <w:szCs w:val="28"/>
          <w14:textFill>
            <w14:solidFill>
              <w14:schemeClr w14:val="tx1"/>
            </w14:solidFill>
          </w14:textFill>
        </w:rPr>
        <w:t>9.1.10 应急宣传教育</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应急指挥部办公室</w:t>
      </w:r>
      <w:r>
        <w:rPr>
          <w:rFonts w:hint="eastAsia" w:asciiTheme="minorEastAsia" w:hAnsiTheme="minorEastAsia" w:eastAsiaTheme="minorEastAsia" w:cstheme="minorEastAsia"/>
          <w:color w:val="000000" w:themeColor="text1"/>
          <w:szCs w:val="28"/>
          <w:lang w:val="zh-CN"/>
          <w14:textFill>
            <w14:solidFill>
              <w14:schemeClr w14:val="tx1"/>
            </w14:solidFill>
          </w14:textFill>
        </w:rPr>
        <w:t>同各有关部门积极协调</w:t>
      </w:r>
      <w:r>
        <w:rPr>
          <w:rFonts w:hint="eastAsia" w:asciiTheme="minorEastAsia" w:hAnsiTheme="minorEastAsia" w:eastAsiaTheme="minorEastAsia" w:cstheme="minorEastAsia"/>
          <w:color w:val="000000" w:themeColor="text1"/>
          <w:szCs w:val="28"/>
          <w14:textFill>
            <w14:solidFill>
              <w14:schemeClr w14:val="tx1"/>
            </w14:solidFill>
          </w14:textFill>
        </w:rPr>
        <w:t>，结合实际采取多种形式组织开展应急宣传教育，普及生产安全事故预防和应急基本知识。提高员工应急意识，熟悉各类灾害的应急程序及自救互救知识、相关避灾路线等，以减少人员伤亡。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后附：2020年度应急救援预案培训工作计划</w:t>
      </w:r>
    </w:p>
    <w:p>
      <w:pPr>
        <w:ind w:firstLine="643" w:firstLineChars="200"/>
        <w:jc w:val="center"/>
        <w:rPr>
          <w:rFonts w:asciiTheme="minorEastAsia" w:hAnsiTheme="minorEastAsia" w:eastAsiaTheme="minorEastAsia" w:cstheme="minorEastAsia"/>
          <w:b/>
          <w:bCs/>
          <w:color w:val="000000" w:themeColor="text1"/>
          <w:sz w:val="32"/>
          <w:szCs w:val="32"/>
          <w14:textFill>
            <w14:solidFill>
              <w14:schemeClr w14:val="tx1"/>
            </w14:solidFill>
          </w14:textFill>
        </w:rPr>
      </w:pPr>
      <w:r>
        <w:rPr>
          <w:rFonts w:hint="eastAsia" w:asciiTheme="minorEastAsia" w:hAnsiTheme="minorEastAsia" w:cstheme="minorEastAsia"/>
          <w:b/>
          <w:bCs/>
          <w:color w:val="000000" w:themeColor="text1"/>
          <w:sz w:val="32"/>
          <w:szCs w:val="32"/>
          <w14:textFill>
            <w14:solidFill>
              <w14:schemeClr w14:val="tx1"/>
            </w14:solidFill>
          </w14:textFill>
        </w:rPr>
        <w:t>20</w:t>
      </w:r>
      <w:r>
        <w:rPr>
          <w:rFonts w:asciiTheme="minorEastAsia" w:hAnsiTheme="minorEastAsia" w:cstheme="minorEastAsia"/>
          <w:b/>
          <w:bCs/>
          <w:color w:val="000000" w:themeColor="text1"/>
          <w:sz w:val="32"/>
          <w:szCs w:val="32"/>
          <w14:textFill>
            <w14:solidFill>
              <w14:schemeClr w14:val="tx1"/>
            </w14:solidFill>
          </w14:textFill>
        </w:rPr>
        <w:t>20</w:t>
      </w:r>
      <w:r>
        <w:rPr>
          <w:rFonts w:hint="eastAsia" w:asciiTheme="minorEastAsia" w:hAnsiTheme="minorEastAsia" w:eastAsiaTheme="minorEastAsia" w:cstheme="minorEastAsia"/>
          <w:b/>
          <w:bCs/>
          <w:color w:val="000000" w:themeColor="text1"/>
          <w:sz w:val="32"/>
          <w:szCs w:val="32"/>
          <w14:textFill>
            <w14:solidFill>
              <w14:schemeClr w14:val="tx1"/>
            </w14:solidFill>
          </w14:textFill>
        </w:rPr>
        <w:t>年度应急救援预案培训工作</w:t>
      </w:r>
      <w:r>
        <w:rPr>
          <w:rFonts w:hint="eastAsia" w:asciiTheme="minorEastAsia" w:hAnsiTheme="minorEastAsia" w:cstheme="minorEastAsia"/>
          <w:b/>
          <w:bCs/>
          <w:color w:val="000000" w:themeColor="text1"/>
          <w:sz w:val="32"/>
          <w:szCs w:val="32"/>
          <w14:textFill>
            <w14:solidFill>
              <w14:schemeClr w14:val="tx1"/>
            </w14:solidFill>
          </w14:textFill>
        </w:rPr>
        <w:t>计划</w:t>
      </w:r>
    </w:p>
    <w:tbl>
      <w:tblPr>
        <w:tblStyle w:val="2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175"/>
        <w:gridCol w:w="3006"/>
        <w:gridCol w:w="197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日期</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授课人</w:t>
            </w:r>
          </w:p>
        </w:tc>
        <w:tc>
          <w:tcPr>
            <w:tcW w:w="3006"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培训内容</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培训人员</w:t>
            </w:r>
          </w:p>
        </w:tc>
        <w:tc>
          <w:tcPr>
            <w:tcW w:w="1571"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培训地点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cstheme="minorEastAsia"/>
                <w:color w:val="000000" w:themeColor="text1"/>
                <w:szCs w:val="28"/>
                <w14:textFill>
                  <w14:solidFill>
                    <w14:schemeClr w14:val="tx1"/>
                  </w14:solidFill>
                </w14:textFill>
              </w:rPr>
              <w:t>月</w:t>
            </w:r>
            <w:r>
              <w:rPr>
                <w:rFonts w:hint="eastAsia" w:asciiTheme="minorEastAsia" w:hAnsi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1</w:t>
            </w:r>
            <w:r>
              <w:rPr>
                <w:rFonts w:hint="eastAsia" w:asciiTheme="minorEastAsia" w:hAnsiTheme="minorEastAsia" w:cstheme="minorEastAsia"/>
                <w:color w:val="000000" w:themeColor="text1"/>
                <w:szCs w:val="28"/>
                <w14:textFill>
                  <w14:solidFill>
                    <w14:schemeClr w14:val="tx1"/>
                  </w14:solidFill>
                </w14:textFill>
              </w:rPr>
              <w:t>日上午</w:t>
            </w:r>
          </w:p>
        </w:tc>
        <w:tc>
          <w:tcPr>
            <w:tcW w:w="1175" w:type="dxa"/>
            <w:vAlign w:val="center"/>
          </w:tcPr>
          <w:p>
            <w:pPr>
              <w:jc w:val="center"/>
              <w:rPr>
                <w:rFonts w:hint="eastAsia" w:asciiTheme="minorEastAsia" w:hAnsiTheme="minorEastAsia" w:eastAsiaTheme="minorEastAsia" w:cstheme="minorEastAsia"/>
                <w:color w:val="000000" w:themeColor="text1"/>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8"/>
                <w:lang w:eastAsia="zh-CN"/>
                <w14:textFill>
                  <w14:solidFill>
                    <w14:schemeClr w14:val="tx1"/>
                  </w14:solidFill>
                </w14:textFill>
              </w:rPr>
              <w:t>赵福林</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1</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贾永全</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上午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贾永全</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曹俊义</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8"/>
                <w14:textFill>
                  <w14:solidFill>
                    <w14:schemeClr w14:val="tx1"/>
                  </w14:solidFill>
                </w14:textFill>
              </w:rPr>
              <w:t>月</w:t>
            </w:r>
            <w:r>
              <w:rPr>
                <w:rFonts w:hint="eastAsia" w:asciiTheme="minorEastAsia" w:hAnsiTheme="minorEastAsia" w:eastAsia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3</w:t>
            </w:r>
            <w:r>
              <w:rPr>
                <w:rFonts w:hint="eastAsia" w:asciiTheme="minorEastAsia" w:hAnsiTheme="minorEastAsia" w:eastAsiaTheme="minorEastAsia" w:cstheme="minorEastAsia"/>
                <w:color w:val="000000" w:themeColor="text1"/>
                <w:szCs w:val="28"/>
                <w14:textFill>
                  <w14:solidFill>
                    <w14:schemeClr w14:val="tx1"/>
                  </w14:solidFill>
                </w14:textFill>
              </w:rPr>
              <w:t>日</w:t>
            </w:r>
            <w:r>
              <w:rPr>
                <w:rFonts w:hint="eastAsia" w:asciiTheme="minorEastAsia" w:hAnsiTheme="minorEastAsia" w:cstheme="minorEastAsia"/>
                <w:color w:val="000000" w:themeColor="text1"/>
                <w:szCs w:val="28"/>
                <w14:textFill>
                  <w14:solidFill>
                    <w14:schemeClr w14:val="tx1"/>
                  </w14:solidFill>
                </w14:textFill>
              </w:rPr>
              <w:t>上午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曹俊义</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事故风险分析、应急工作职责、应急处置</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中班作业人员</w:t>
            </w:r>
          </w:p>
        </w:tc>
        <w:tc>
          <w:tcPr>
            <w:tcW w:w="1571" w:type="dxa"/>
            <w:vMerge w:val="restart"/>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958"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lang w:val="en-US" w:eastAsia="zh-CN"/>
                <w14:textFill>
                  <w14:solidFill>
                    <w14:schemeClr w14:val="tx1"/>
                  </w14:solidFill>
                </w14:textFill>
              </w:rPr>
              <w:t>2</w:t>
            </w:r>
            <w:r>
              <w:rPr>
                <w:rFonts w:hint="eastAsia" w:asciiTheme="minorEastAsia" w:hAnsiTheme="minorEastAsia" w:cstheme="minorEastAsia"/>
                <w:color w:val="000000" w:themeColor="text1"/>
                <w:szCs w:val="28"/>
                <w14:textFill>
                  <w14:solidFill>
                    <w14:schemeClr w14:val="tx1"/>
                  </w14:solidFill>
                </w14:textFill>
              </w:rPr>
              <w:t>月</w:t>
            </w:r>
            <w:r>
              <w:rPr>
                <w:rFonts w:hint="eastAsia" w:asciiTheme="minorEastAsia" w:hAnsiTheme="minorEastAsia" w:cstheme="minorEastAsia"/>
                <w:color w:val="000000" w:themeColor="text1"/>
                <w:szCs w:val="28"/>
                <w:lang w:val="en-US" w:eastAsia="zh-CN"/>
                <w14:textFill>
                  <w14:solidFill>
                    <w14:schemeClr w14:val="tx1"/>
                  </w14:solidFill>
                </w14:textFill>
              </w:rPr>
              <w:t>2</w:t>
            </w:r>
            <w:r>
              <w:rPr>
                <w:rFonts w:asciiTheme="minorEastAsia" w:hAnsiTheme="minorEastAsia" w:cstheme="minorEastAsia"/>
                <w:color w:val="000000" w:themeColor="text1"/>
                <w:szCs w:val="28"/>
                <w14:textFill>
                  <w14:solidFill>
                    <w14:schemeClr w14:val="tx1"/>
                  </w14:solidFill>
                </w14:textFill>
              </w:rPr>
              <w:t>3</w:t>
            </w:r>
            <w:r>
              <w:rPr>
                <w:rFonts w:hint="eastAsia" w:asciiTheme="minorEastAsia" w:hAnsiTheme="minorEastAsia" w:cstheme="minorEastAsia"/>
                <w:color w:val="000000" w:themeColor="text1"/>
                <w:szCs w:val="28"/>
                <w14:textFill>
                  <w14:solidFill>
                    <w14:schemeClr w14:val="tx1"/>
                  </w14:solidFill>
                </w14:textFill>
              </w:rPr>
              <w:t>日下午</w:t>
            </w:r>
          </w:p>
        </w:tc>
        <w:tc>
          <w:tcPr>
            <w:tcW w:w="1175"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t xml:space="preserve">贾永全 </w:t>
            </w:r>
          </w:p>
        </w:tc>
        <w:tc>
          <w:tcPr>
            <w:tcW w:w="3006" w:type="dxa"/>
            <w:vAlign w:val="center"/>
          </w:tcPr>
          <w:p>
            <w:pPr>
              <w:jc w:val="both"/>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自救互救、注意事项、后期处置、应急队伍</w:t>
            </w:r>
          </w:p>
        </w:tc>
        <w:tc>
          <w:tcPr>
            <w:tcW w:w="1970" w:type="dxa"/>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早班、夜班作业人员</w:t>
            </w:r>
          </w:p>
        </w:tc>
        <w:tc>
          <w:tcPr>
            <w:tcW w:w="1571" w:type="dxa"/>
            <w:vMerge w:val="continue"/>
            <w:vAlign w:val="center"/>
          </w:tcPr>
          <w:p>
            <w:pPr>
              <w:jc w:val="center"/>
              <w:rPr>
                <w:rFonts w:asciiTheme="minorEastAsia" w:hAnsiTheme="minorEastAsia" w:eastAsiaTheme="minorEastAsia" w:cstheme="minorEastAsia"/>
                <w:color w:val="000000" w:themeColor="text1"/>
                <w:szCs w:val="28"/>
                <w14:textFill>
                  <w14:solidFill>
                    <w14:schemeClr w14:val="tx1"/>
                  </w14:solidFill>
                </w14:textFill>
              </w:rPr>
            </w:pPr>
          </w:p>
        </w:tc>
      </w:tr>
    </w:tbl>
    <w:p>
      <w:pPr>
        <w:pStyle w:val="6"/>
        <w:ind w:firstLine="640"/>
        <w:rPr>
          <w:b w:val="0"/>
          <w:bCs w:val="0"/>
          <w:color w:val="000000" w:themeColor="text1"/>
          <w14:textFill>
            <w14:solidFill>
              <w14:schemeClr w14:val="tx1"/>
            </w14:solidFill>
          </w14:textFill>
        </w:rPr>
      </w:pPr>
      <w:bookmarkStart w:id="838" w:name="_Toc7241"/>
      <w:r>
        <w:rPr>
          <w:rFonts w:hint="eastAsia"/>
          <w:b w:val="0"/>
          <w:bCs w:val="0"/>
          <w:color w:val="000000" w:themeColor="text1"/>
          <w14:textFill>
            <w14:solidFill>
              <w14:schemeClr w14:val="tx1"/>
            </w14:solidFill>
          </w14:textFill>
        </w:rPr>
        <w:t>9.2 应急预案演练</w:t>
      </w:r>
      <w:bookmarkEnd w:id="83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按照《生产安全事故应急预案管理办法》要求，每年制定应急预案演练计划，根据公司的事故预防重点，每年至少组织一次综合应急预案演练或者专项应急预案演练。由公司应急指挥部总指挥组织演练，应急指挥部各个成员全部参加。应急演练涉及范围为公司领导和各科室、队组以及兼职救护队成员。应急指挥部办公室应针对预案内容要求，制订好应急演练计划，做好演练的方案的编制，并按演练方案组织实施演练，演练结束后针对演练效果及时进行总结，写出演习报告。分析演习过程中发现的问题，立即采取措施，予以解决，并对预案提出修订意见。安检科对应急预案实施的全过程进行监督和检查。</w:t>
      </w:r>
    </w:p>
    <w:p>
      <w:pPr>
        <w:pStyle w:val="6"/>
        <w:ind w:firstLine="640"/>
        <w:rPr>
          <w:b w:val="0"/>
          <w:bCs w:val="0"/>
          <w:color w:val="000000" w:themeColor="text1"/>
          <w14:textFill>
            <w14:solidFill>
              <w14:schemeClr w14:val="tx1"/>
            </w14:solidFill>
          </w14:textFill>
        </w:rPr>
      </w:pPr>
      <w:bookmarkStart w:id="839" w:name="_Toc6452"/>
      <w:bookmarkStart w:id="840" w:name="_Toc2165"/>
      <w:bookmarkStart w:id="841" w:name="_Toc104"/>
      <w:bookmarkStart w:id="842" w:name="_Toc22657"/>
      <w:bookmarkStart w:id="843" w:name="_Toc15273"/>
      <w:bookmarkStart w:id="844" w:name="_Toc3152"/>
      <w:bookmarkStart w:id="845" w:name="_Toc3141"/>
      <w:bookmarkStart w:id="846" w:name="_Toc11555"/>
      <w:r>
        <w:rPr>
          <w:rFonts w:hint="eastAsia"/>
          <w:b w:val="0"/>
          <w:bCs w:val="0"/>
          <w:color w:val="000000" w:themeColor="text1"/>
          <w14:textFill>
            <w14:solidFill>
              <w14:schemeClr w14:val="tx1"/>
            </w14:solidFill>
          </w14:textFill>
        </w:rPr>
        <w:t>9.</w:t>
      </w:r>
      <w:bookmarkEnd w:id="839"/>
      <w:bookmarkEnd w:id="840"/>
      <w:bookmarkEnd w:id="841"/>
      <w:bookmarkEnd w:id="842"/>
      <w:bookmarkEnd w:id="843"/>
      <w:bookmarkEnd w:id="844"/>
      <w:r>
        <w:rPr>
          <w:rFonts w:hint="eastAsia"/>
          <w:b w:val="0"/>
          <w:bCs w:val="0"/>
          <w:color w:val="000000" w:themeColor="text1"/>
          <w14:textFill>
            <w14:solidFill>
              <w14:schemeClr w14:val="tx1"/>
            </w14:solidFill>
          </w14:textFill>
        </w:rPr>
        <w:t>3 应急预案修订</w:t>
      </w:r>
      <w:bookmarkEnd w:id="845"/>
      <w:bookmarkEnd w:id="84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1、编制工作组应根据国家安全监管总局《生产安全事故应急预案管理办法》的相关规定，结合公司《风险评估报告》和《采掘计划》等实际情况的变化组织人员及时对预案进行修订。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修订条件如下：</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（1）新法律、法规、标准的颁布实施或相关法律、法规、标准的修订；</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（2）预案演练或生产事故应急处置中发现的不符合项；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（3）组织机构和人员发生变化；</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（4）矿井采掘接续和实际生产情况变动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（5）应急资源的变动；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（6）其他需要修订预案的原因；</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（7）或在执行中发现存在重大缺陷时。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2、预案实行动态管理，原则上每年核查一次，每两年至少进行一次修定完善，以保证符合新法律、法规和省、市、政府及相关部门的要求。</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3、本预案由公司应急救援指挥部组织制定，应急指挥部办公室负责解释。</w:t>
      </w:r>
    </w:p>
    <w:p>
      <w:pPr>
        <w:autoSpaceDE w:val="0"/>
        <w:autoSpaceDN w:val="0"/>
        <w:ind w:firstLine="560" w:firstLineChars="200"/>
        <w:rPr>
          <w:color w:val="000000" w:themeColor="text1"/>
          <w:szCs w:val="28"/>
          <w14:textFill>
            <w14:solidFill>
              <w14:schemeClr w14:val="tx1"/>
            </w14:solidFill>
          </w14:textFill>
        </w:rPr>
      </w:pPr>
      <w:bookmarkStart w:id="847" w:name="_Toc19430"/>
      <w:bookmarkStart w:id="848" w:name="_Toc12758"/>
      <w:bookmarkStart w:id="849" w:name="_Toc9136"/>
      <w:r>
        <w:rPr>
          <w:rFonts w:hint="eastAsia"/>
          <w:color w:val="000000" w:themeColor="text1"/>
          <w:szCs w:val="28"/>
          <w14:textFill>
            <w14:solidFill>
              <w14:schemeClr w14:val="tx1"/>
            </w14:solidFill>
          </w14:textFill>
        </w:rPr>
        <w:t>4、应急预案每次修订完成后，公司应组织专业技术人员和相关科室负责人进行内部评审，提出修改意见，对应急预案进行补充和完善。</w:t>
      </w:r>
    </w:p>
    <w:p>
      <w:pPr>
        <w:pStyle w:val="6"/>
        <w:ind w:firstLine="643"/>
        <w:rPr>
          <w:color w:val="000000" w:themeColor="text1"/>
          <w14:textFill>
            <w14:solidFill>
              <w14:schemeClr w14:val="tx1"/>
            </w14:solidFill>
          </w14:textFill>
        </w:rPr>
      </w:pPr>
      <w:bookmarkStart w:id="850" w:name="_Toc4304"/>
      <w:bookmarkStart w:id="851" w:name="_Toc20901"/>
      <w:bookmarkStart w:id="852" w:name="_Toc23576"/>
      <w:bookmarkStart w:id="853" w:name="_Toc2436"/>
      <w:bookmarkStart w:id="854" w:name="_Toc15547"/>
      <w:bookmarkStart w:id="855" w:name="_Toc21885"/>
      <w:r>
        <w:rPr>
          <w:rFonts w:hint="eastAsia"/>
          <w:color w:val="000000" w:themeColor="text1"/>
          <w14:textFill>
            <w14:solidFill>
              <w14:schemeClr w14:val="tx1"/>
            </w14:solidFill>
          </w14:textFill>
        </w:rPr>
        <w:t xml:space="preserve">9.4 </w:t>
      </w:r>
      <w:bookmarkEnd w:id="847"/>
      <w:bookmarkEnd w:id="848"/>
      <w:bookmarkEnd w:id="849"/>
      <w:bookmarkEnd w:id="850"/>
      <w:bookmarkEnd w:id="851"/>
      <w:bookmarkEnd w:id="852"/>
      <w:bookmarkEnd w:id="853"/>
      <w:bookmarkEnd w:id="854"/>
      <w:r>
        <w:rPr>
          <w:rFonts w:hint="eastAsia"/>
          <w:color w:val="000000" w:themeColor="text1"/>
          <w14:textFill>
            <w14:solidFill>
              <w14:schemeClr w14:val="tx1"/>
            </w14:solidFill>
          </w14:textFill>
        </w:rPr>
        <w:t>应急预案备案</w:t>
      </w:r>
      <w:bookmarkEnd w:id="855"/>
      <w:r>
        <w:rPr>
          <w:rFonts w:hint="eastAsia"/>
          <w:color w:val="000000" w:themeColor="text1"/>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每三年将内部评审过的应急预案上报宁武县应急管理局，由相关专家进行评审并予以备案。</w:t>
      </w:r>
    </w:p>
    <w:p>
      <w:pPr>
        <w:pStyle w:val="6"/>
        <w:ind w:firstLine="643"/>
        <w:rPr>
          <w:color w:val="000000" w:themeColor="text1"/>
          <w14:textFill>
            <w14:solidFill>
              <w14:schemeClr w14:val="tx1"/>
            </w14:solidFill>
          </w14:textFill>
        </w:rPr>
      </w:pPr>
      <w:bookmarkStart w:id="856" w:name="_Toc25441"/>
      <w:r>
        <w:rPr>
          <w:rFonts w:hint="eastAsia"/>
          <w:color w:val="000000" w:themeColor="text1"/>
          <w14:textFill>
            <w14:solidFill>
              <w14:schemeClr w14:val="tx1"/>
            </w14:solidFill>
          </w14:textFill>
        </w:rPr>
        <w:t>9.5 应急预案实施</w:t>
      </w:r>
      <w:bookmarkEnd w:id="85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本预案由山西宁武大运华盛庄旺煤业有限公司制订，由山西宁武大运华盛庄旺煤业有限公司主要负责人签署后发布实施。</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pStyle w:val="4"/>
        <w:rPr>
          <w:color w:val="000000" w:themeColor="text1"/>
          <w:sz w:val="40"/>
          <w:szCs w:val="40"/>
          <w:lang w:val="zh-CN"/>
          <w14:textFill>
            <w14:solidFill>
              <w14:schemeClr w14:val="tx1"/>
            </w14:solidFill>
          </w14:textFill>
        </w:rPr>
      </w:pPr>
      <w:bookmarkStart w:id="857" w:name="_Toc2811"/>
      <w:bookmarkStart w:id="858" w:name="_Toc7292"/>
      <w:bookmarkStart w:id="859" w:name="_Toc9784"/>
      <w:bookmarkStart w:id="860" w:name="_Toc14053"/>
      <w:bookmarkStart w:id="861" w:name="_Toc32096"/>
      <w:bookmarkStart w:id="862" w:name="_Toc27968"/>
      <w:bookmarkStart w:id="863" w:name="_Toc31749"/>
      <w:bookmarkStart w:id="864" w:name="_Toc23951"/>
      <w:bookmarkStart w:id="865" w:name="_Toc18866"/>
      <w:bookmarkStart w:id="866" w:name="_Toc28892"/>
      <w:bookmarkStart w:id="867" w:name="_Toc32565"/>
      <w:r>
        <w:rPr>
          <w:rFonts w:hint="eastAsia"/>
          <w:color w:val="000000" w:themeColor="text1"/>
          <w:sz w:val="40"/>
          <w:szCs w:val="40"/>
          <w:lang w:val="zh-CN"/>
          <w14:textFill>
            <w14:solidFill>
              <w14:schemeClr w14:val="tx1"/>
            </w14:solidFill>
          </w14:textFill>
        </w:rPr>
        <w:t>第二章</w:t>
      </w:r>
      <w:r>
        <w:rPr>
          <w:rFonts w:hint="eastAsia"/>
          <w:color w:val="000000" w:themeColor="text1"/>
          <w:sz w:val="40"/>
          <w:szCs w:val="40"/>
          <w14:textFill>
            <w14:solidFill>
              <w14:schemeClr w14:val="tx1"/>
            </w14:solidFill>
          </w14:textFill>
        </w:rPr>
        <w:t xml:space="preserve"> </w:t>
      </w:r>
      <w:r>
        <w:rPr>
          <w:rFonts w:hint="eastAsia"/>
          <w:color w:val="000000" w:themeColor="text1"/>
          <w:sz w:val="40"/>
          <w:szCs w:val="40"/>
          <w:lang w:val="zh-CN"/>
          <w14:textFill>
            <w14:solidFill>
              <w14:schemeClr w14:val="tx1"/>
            </w14:solidFill>
          </w14:textFill>
        </w:rPr>
        <w:t>专项应急预案</w:t>
      </w:r>
      <w:bookmarkEnd w:id="857"/>
      <w:bookmarkEnd w:id="858"/>
      <w:bookmarkEnd w:id="859"/>
      <w:bookmarkEnd w:id="860"/>
      <w:bookmarkEnd w:id="861"/>
      <w:bookmarkEnd w:id="862"/>
      <w:bookmarkEnd w:id="863"/>
      <w:bookmarkEnd w:id="864"/>
      <w:bookmarkEnd w:id="865"/>
      <w:bookmarkEnd w:id="866"/>
      <w:bookmarkEnd w:id="867"/>
    </w:p>
    <w:p>
      <w:pPr>
        <w:pStyle w:val="5"/>
        <w:rPr>
          <w:b w:val="0"/>
          <w:bCs w:val="0"/>
          <w:color w:val="000000" w:themeColor="text1"/>
          <w:sz w:val="40"/>
          <w:szCs w:val="40"/>
          <w:lang w:val="zh-CN"/>
          <w14:textFill>
            <w14:solidFill>
              <w14:schemeClr w14:val="tx1"/>
            </w14:solidFill>
          </w14:textFill>
        </w:rPr>
      </w:pPr>
      <w:bookmarkStart w:id="868" w:name="_Toc10932"/>
      <w:bookmarkStart w:id="869" w:name="_Toc27983"/>
      <w:bookmarkStart w:id="870" w:name="_Toc29080"/>
      <w:bookmarkStart w:id="871" w:name="_Toc23409"/>
      <w:bookmarkStart w:id="872" w:name="_Toc22862"/>
      <w:bookmarkStart w:id="873" w:name="_Toc8825"/>
      <w:bookmarkStart w:id="874" w:name="_Toc17785"/>
      <w:bookmarkStart w:id="875" w:name="_Toc8027"/>
      <w:bookmarkStart w:id="876" w:name="_Toc1548"/>
      <w:bookmarkStart w:id="877" w:name="_Toc11874"/>
      <w:r>
        <w:rPr>
          <w:rFonts w:hint="eastAsia"/>
          <w:b w:val="0"/>
          <w:bCs w:val="0"/>
          <w:color w:val="000000" w:themeColor="text1"/>
          <w:sz w:val="40"/>
          <w:szCs w:val="40"/>
          <w:lang w:val="zh-CN"/>
          <w14:textFill>
            <w14:solidFill>
              <w14:schemeClr w14:val="tx1"/>
            </w14:solidFill>
          </w14:textFill>
        </w:rPr>
        <w:t>（一）顶板事故专项</w:t>
      </w:r>
      <w:bookmarkEnd w:id="868"/>
      <w:bookmarkEnd w:id="869"/>
      <w:bookmarkEnd w:id="870"/>
      <w:bookmarkEnd w:id="871"/>
      <w:bookmarkEnd w:id="872"/>
      <w:bookmarkEnd w:id="873"/>
      <w:bookmarkEnd w:id="874"/>
      <w:bookmarkEnd w:id="875"/>
      <w:r>
        <w:rPr>
          <w:rFonts w:hint="eastAsia"/>
          <w:b w:val="0"/>
          <w:bCs w:val="0"/>
          <w:color w:val="000000" w:themeColor="text1"/>
          <w:sz w:val="40"/>
          <w:szCs w:val="40"/>
          <w:lang w:val="zh-CN"/>
          <w14:textFill>
            <w14:solidFill>
              <w14:schemeClr w14:val="tx1"/>
            </w14:solidFill>
          </w14:textFill>
        </w:rPr>
        <w:t>应急预案</w:t>
      </w:r>
      <w:bookmarkEnd w:id="876"/>
      <w:bookmarkEnd w:id="877"/>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878" w:name="_Toc5440"/>
      <w:bookmarkStart w:id="879" w:name="_Toc14714"/>
      <w:bookmarkStart w:id="880" w:name="_Toc14882"/>
      <w:bookmarkStart w:id="881" w:name="_Toc27109"/>
      <w:bookmarkStart w:id="882" w:name="_Toc18284"/>
      <w:bookmarkStart w:id="883" w:name="_Toc18626"/>
      <w:bookmarkStart w:id="884" w:name="_Toc14153"/>
      <w:bookmarkStart w:id="885" w:name="_Toc4123"/>
      <w:bookmarkStart w:id="886" w:name="_Toc5635"/>
      <w:bookmarkStart w:id="887" w:name="_Toc24048"/>
      <w:r>
        <w:rPr>
          <w:rFonts w:hint="eastAsia" w:ascii="黑体" w:hAnsi="黑体" w:eastAsia="黑体" w:cs="黑体"/>
          <w:b w:val="0"/>
          <w:bCs w:val="0"/>
          <w:color w:val="000000" w:themeColor="text1"/>
          <w14:textFill>
            <w14:solidFill>
              <w14:schemeClr w14:val="tx1"/>
            </w14:solidFill>
          </w14:textFill>
        </w:rPr>
        <w:t>1.事故风险分析</w:t>
      </w:r>
      <w:bookmarkEnd w:id="878"/>
      <w:bookmarkEnd w:id="879"/>
      <w:bookmarkEnd w:id="880"/>
      <w:bookmarkEnd w:id="881"/>
      <w:bookmarkEnd w:id="882"/>
      <w:bookmarkEnd w:id="883"/>
      <w:bookmarkEnd w:id="884"/>
      <w:bookmarkEnd w:id="885"/>
      <w:bookmarkEnd w:id="886"/>
      <w:bookmarkEnd w:id="887"/>
    </w:p>
    <w:p>
      <w:pPr>
        <w:ind w:firstLine="560" w:firstLineChars="200"/>
        <w:rPr>
          <w:rFonts w:ascii="黑体" w:hAnsi="黑体" w:eastAsia="黑体" w:cs="黑体"/>
          <w:snapToGrid/>
          <w:color w:val="000000" w:themeColor="text1"/>
          <w:szCs w:val="28"/>
          <w14:textFill>
            <w14:solidFill>
              <w14:schemeClr w14:val="tx1"/>
            </w14:solidFill>
          </w14:textFill>
        </w:rPr>
      </w:pPr>
      <w:bookmarkStart w:id="888" w:name="_Toc10253"/>
      <w:bookmarkStart w:id="889" w:name="_Toc9914"/>
      <w:bookmarkStart w:id="890" w:name="_Toc23768"/>
      <w:bookmarkStart w:id="891" w:name="_Toc28455"/>
      <w:bookmarkStart w:id="892" w:name="_Toc16707"/>
      <w:r>
        <w:rPr>
          <w:rFonts w:hint="eastAsia" w:ascii="黑体" w:hAnsi="黑体" w:eastAsia="黑体" w:cs="黑体"/>
          <w:snapToGrid/>
          <w:color w:val="000000" w:themeColor="text1"/>
          <w:szCs w:val="28"/>
          <w14:textFill>
            <w14:solidFill>
              <w14:schemeClr w14:val="tx1"/>
            </w14:solidFill>
          </w14:textFill>
        </w:rPr>
        <w:t>1.1事故风险分析</w:t>
      </w:r>
      <w:bookmarkEnd w:id="888"/>
      <w:bookmarkEnd w:id="889"/>
      <w:bookmarkEnd w:id="890"/>
      <w:bookmarkEnd w:id="891"/>
      <w:bookmarkEnd w:id="892"/>
    </w:p>
    <w:p>
      <w:pPr>
        <w:bidi w:val="0"/>
        <w:rPr>
          <w:rFonts w:hint="eastAsia" w:asciiTheme="minorEastAsia" w:hAnsiTheme="minorEastAsia" w:eastAsiaTheme="minorEastAsia" w:cstheme="minorEastAsia"/>
          <w:b/>
          <w:bCs/>
          <w:snapToGrid/>
          <w:color w:val="000000" w:themeColor="text1"/>
          <w:szCs w:val="28"/>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1.1.1顶板煤岩分析：</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pPr>
      <w:r>
        <w:rPr>
          <w:rFonts w:hint="eastAsia"/>
        </w:rPr>
        <w:t>2号煤层伪顶为炭质泥岩，直接顶为砂质泥岩，平均厚度1.95m，老顶多为K2砂岩及砂质泥岩，岩石坚硬，中细粒结构，胶结物主要为泥质，胶结疏松，厚4-23m。据本井田开采情况及顶底板岩石力学性质试验(见表2-4-1)，该层煤顶板砂质泥岩抗压强度10-11.2 MPa, 抗拉强度0.2-0.2 MPa，属软弱岩类，细-中砂岩抗压强度62.7-88.0 MPa属坚硬岩类,砂岩节理发育(见表2-4-2)。其底板为泥岩，局部为砂岩，块状，垂直节理及水平层理发育，抗压强度8.8-48.8 MPa, 抗拉强度0.2-2.5 MPa，属软弱岩类-较坚硬岩类易管理。</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pPr>
      <w:r>
        <w:rPr>
          <w:rFonts w:hint="eastAsia"/>
        </w:rPr>
        <w:t>3号煤层的顶板为泥岩、砂岩，底板为是砂岩及泥岩，强度较大，有利于支护。从表(2-4-1)该层煤顶板中砂岩抗压强度64-69.6 MPa, 抗拉强度3.8-4.6 MPa，属坚硬岩类。其底板为细砂岩，抗压强度62.4-72.4 MPa, 抗拉强度4.0-5.0 MPa，属坚硬岩类。从岩石物理学性质表(2-4-2)太原组页岩抗压强度16.2-33.1 MPa, 属软弱岩类至中硬岩类 ，粉砂岩抗压强度58.3-100.8 MPa,属坚硬岩类。</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lang w:val="zh-CN"/>
        </w:rPr>
      </w:pPr>
      <w:r>
        <w:rPr>
          <w:rFonts w:hint="eastAsia"/>
        </w:rPr>
        <w:t>5号煤层直接顶板为砂质泥岩，老顶为砂岩，厚2～26m。从表(2-4-1)顶板泥岩抗压强度10-60.8 MPa, 抗拉强度0.4-4.6 MPa，属软弱岩类至坚硬岩类，底板为泥岩及炭质泥岩，厚1m左右，据5号煤层底板岩石力学性质试验，抗压强度8-64 .8MPa, 抗拉强度0.2-2.4MPa，属软弱岩类至坚硬岩类。</w:t>
      </w:r>
    </w:p>
    <w:p>
      <w:pPr>
        <w:autoSpaceDE w:val="0"/>
        <w:autoSpaceDN w:val="0"/>
        <w:ind w:firstLine="560" w:firstLineChars="200"/>
        <w:rPr>
          <w:rFonts w:asciiTheme="minorEastAsia" w:hAnsiTheme="minorEastAsia" w:eastAsiaTheme="minorEastAsia" w:cstheme="minorEastAsia"/>
          <w:b/>
          <w:bCs/>
          <w:snapToGrid/>
          <w:color w:val="000000" w:themeColor="text1"/>
          <w:szCs w:val="28"/>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1.1.2顶板可能引发事故种类：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（1）采掘工作面过断层、破碎带、陷落柱等地质构造时支护方式不能有效控制围岩压力，可能造成冒顶和片帮。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（2）综采放顶煤开采初次来压或周期来压未及时加强支护，可能造成顶板垮落、摧架事故。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（3）采煤工作面安全出口控顶面积大，处于动压较大地带，支护不合理、不及时易发生顶板事故。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（4）采煤工作面支柱漏液损坏，支柱支撑力不够，可能造成顶板下沉事冒顶事故。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(5)采煤工作面安装或撤除支架时，没有制定安全措施易造成顶板冒落事故。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(6)掘进工作面不及时支护或放炮前未对工作面进行支护加固、易崩坏支架造成冒顶事故。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(7)巷道采用锚杆支护，支护参数选择不当，支护强度不够，不能有效地对巷道顶板进行支护，造成冒顶事故。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(8)巷道或硐室片帮、冒顶，破坏巷道或硐室内的设备、设施，造成供电、通信、洒水、运输等系统损坏以至人员伤亡。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以上顶板事故均有可能造成作业人员伤亡。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893" w:name="_Toc4731"/>
      <w:bookmarkStart w:id="894" w:name="_Toc2399"/>
      <w:bookmarkStart w:id="895" w:name="_Toc6725"/>
      <w:bookmarkStart w:id="896" w:name="_Toc30749"/>
      <w:bookmarkStart w:id="897" w:name="_Toc10109"/>
      <w:bookmarkStart w:id="898" w:name="_Toc6008"/>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893"/>
      <w:bookmarkEnd w:id="894"/>
      <w:bookmarkEnd w:id="895"/>
      <w:bookmarkEnd w:id="896"/>
      <w:bookmarkEnd w:id="897"/>
      <w:bookmarkEnd w:id="8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ind w:firstLine="56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事故的主要危险、有害因素详见表1。</w:t>
      </w:r>
      <w:r>
        <w:rPr>
          <w:rFonts w:hint="eastAsia" w:ascii="仿宋_GB2312" w:eastAsia="仿宋_GB2312"/>
          <w:color w:val="000000" w:themeColor="text1"/>
          <w:sz w:val="24"/>
          <w:szCs w:val="24"/>
          <w14:textFill>
            <w14:solidFill>
              <w14:schemeClr w14:val="tx1"/>
            </w14:solidFill>
          </w14:textFill>
        </w:rPr>
        <w:t xml:space="preserve"> </w:t>
      </w:r>
    </w:p>
    <w:p>
      <w:pPr>
        <w:ind w:firstLine="1687" w:firstLineChars="600"/>
        <w:rPr>
          <w:rFonts w:ascii="仿宋_GB2312" w:eastAsia="仿宋_GB2312"/>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顶板事故的危险、有害因素</w:t>
      </w:r>
    </w:p>
    <w:tbl>
      <w:tblPr>
        <w:tblStyle w:val="25"/>
        <w:tblW w:w="834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3199"/>
        <w:gridCol w:w="496"/>
        <w:gridCol w:w="3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顶板破碎</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煤层松软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过地质构造带</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地质节理发育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顶板来压</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未敲帮问顶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199" w:type="dxa"/>
            <w:vAlign w:val="center"/>
          </w:tcPr>
          <w:p>
            <w:pPr>
              <w:rPr>
                <w:rFonts w:ascii="仿宋_GB2312" w:eastAsia="仿宋_GB2312"/>
                <w:color w:val="000000" w:themeColor="text1"/>
                <w:spacing w:val="-6"/>
                <w:szCs w:val="28"/>
                <w14:textFill>
                  <w14:solidFill>
                    <w14:schemeClr w14:val="tx1"/>
                  </w14:solidFill>
                </w14:textFill>
              </w:rPr>
            </w:pPr>
            <w:r>
              <w:rPr>
                <w:rFonts w:hint="eastAsia" w:ascii="仿宋_GB2312" w:eastAsia="仿宋_GB2312"/>
                <w:color w:val="000000" w:themeColor="text1"/>
                <w:spacing w:val="-6"/>
                <w:szCs w:val="28"/>
                <w14:textFill>
                  <w14:solidFill>
                    <w14:schemeClr w14:val="tx1"/>
                  </w14:solidFill>
                </w14:textFill>
              </w:rPr>
              <w:t>有来压预兆，没有采取措施处理</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操作人员经验不足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超空顶距作业</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支护强度不足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支柱间距过大</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支护初撑力不够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支柱损坏卸压未更换</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端头支护缺失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未采取强制放顶</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作业规程未规定最大悬顶面积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未掌握来压规律</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掘进巷道空顶作业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巷道支护质量差</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放炮诱发支护失效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支护材料选型不当</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支护方式设计不当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90"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199"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支护参数选择不当</w:t>
            </w:r>
          </w:p>
        </w:tc>
        <w:tc>
          <w:tcPr>
            <w:tcW w:w="49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963"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处于支承压力区</w:t>
            </w:r>
          </w:p>
        </w:tc>
      </w:tr>
    </w:tbl>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根据山西宁武大运华盛庄旺煤业有限公司《重大危险源评估报告》，利用危险性预先分析方法，对煤矿中发生的主要事故的危害程度进行分析，可能发生</w:t>
      </w:r>
      <w:r>
        <w:rPr>
          <w:rFonts w:hint="eastAsia"/>
          <w:color w:val="000000" w:themeColor="text1"/>
          <w:szCs w:val="28"/>
          <w14:textFill>
            <w14:solidFill>
              <w14:schemeClr w14:val="tx1"/>
            </w14:solidFill>
          </w14:textFill>
        </w:rPr>
        <w:t>Ⅲ危险等级的</w:t>
      </w:r>
      <w:r>
        <w:rPr>
          <w:rFonts w:hint="eastAsia"/>
          <w:color w:val="000000" w:themeColor="text1"/>
          <w14:textFill>
            <w14:solidFill>
              <w14:schemeClr w14:val="tx1"/>
            </w14:solidFill>
          </w14:textFill>
        </w:rPr>
        <w:t>顶板冒落事故和</w:t>
      </w:r>
      <w:r>
        <w:rPr>
          <w:rFonts w:hint="eastAsia"/>
          <w:color w:val="000000" w:themeColor="text1"/>
          <w:szCs w:val="28"/>
          <w14:textFill>
            <w14:solidFill>
              <w14:schemeClr w14:val="tx1"/>
            </w14:solidFill>
          </w14:textFill>
        </w:rPr>
        <w:t>Ⅲ危险等级的</w:t>
      </w:r>
      <w:r>
        <w:rPr>
          <w:rFonts w:hint="eastAsia"/>
          <w:color w:val="000000" w:themeColor="text1"/>
          <w14:textFill>
            <w14:solidFill>
              <w14:schemeClr w14:val="tx1"/>
            </w14:solidFill>
          </w14:textFill>
        </w:rPr>
        <w:t>片帮事故，事故后果可能造成人员伤亡。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899" w:name="_Toc4098"/>
      <w:bookmarkStart w:id="900" w:name="_Toc28909"/>
      <w:bookmarkStart w:id="901" w:name="_Toc6136"/>
      <w:bookmarkStart w:id="902" w:name="_Toc26776"/>
      <w:bookmarkStart w:id="903" w:name="_Toc8310"/>
      <w:r>
        <w:rPr>
          <w:rFonts w:hint="eastAsia" w:ascii="黑体" w:hAnsi="黑体" w:eastAsia="黑体" w:cs="黑体"/>
          <w:snapToGrid/>
          <w:color w:val="000000" w:themeColor="text1"/>
          <w:szCs w:val="28"/>
          <w14:textFill>
            <w14:solidFill>
              <w14:schemeClr w14:val="tx1"/>
            </w14:solidFill>
          </w14:textFill>
        </w:rPr>
        <w:t>1.3事故预防和应急措施</w:t>
      </w:r>
      <w:bookmarkEnd w:id="899"/>
      <w:bookmarkEnd w:id="900"/>
      <w:bookmarkEnd w:id="901"/>
      <w:bookmarkEnd w:id="902"/>
      <w:bookmarkEnd w:id="90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r>
        <w:rPr>
          <w:rFonts w:hint="eastAsia"/>
          <w:b/>
          <w:color w:val="000000" w:themeColor="text1"/>
          <w14:textFill>
            <w14:solidFill>
              <w14:schemeClr w14:val="tx1"/>
            </w14:solidFill>
          </w14:textFill>
        </w:rPr>
        <w:t>事故预防措施</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1.3.1.1</w:t>
      </w:r>
      <w:r>
        <w:rPr>
          <w:rFonts w:hint="eastAsia"/>
          <w:b/>
          <w:color w:val="000000" w:themeColor="text1"/>
          <w14:textFill>
            <w14:solidFill>
              <w14:schemeClr w14:val="tx1"/>
            </w14:solidFill>
          </w14:textFill>
        </w:rPr>
        <w:t>综采工作面顶板事故的预防措施：</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在顶板管理工作中，加强两顺槽超前支护和端头支护；充分掌握顶板压力分布及来压规律，坚持工作面支护质量和顶板动态监测，确保支护质量动态达标。工作面严格控制采高，及时移架控制裸露顶板，严禁在控顶区域内提前摘柱、碰倒或损坏，失效的支柱必须立即回复或更换。</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1.3.1.2</w:t>
      </w:r>
      <w:r>
        <w:rPr>
          <w:rFonts w:hint="eastAsia"/>
          <w:b/>
          <w:color w:val="000000" w:themeColor="text1"/>
          <w14:textFill>
            <w14:solidFill>
              <w14:schemeClr w14:val="tx1"/>
            </w14:solidFill>
          </w14:textFill>
        </w:rPr>
        <w:t>掘进工作面顶板事故的预防措施：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掘进工作面施工严格执行一工程一措施，认真执行规程贯彻制度，严禁无规程措施施工，对有顶板事故隐患的巷道或工程，规程措施中必须有明确的顶板控制及事故预防的措施。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掘进工作面严禁空帮、空顶作业。锚网及锚喷支护巷道严格按要求使用超前探梁作临时支护。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无论采用哪种支护方式，作业规程都必须明确规定最大、最小控顶距离。超过规定的控顶距离必须首先临时支护，而后再进行其他工作。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严格执行敲帮问顶制度。进入工作面前，要先由有生产经验的人员进行敲帮问顶工作，彻底清掉顶板的危岩、活矸，方可进行作业。处理活矸、危岩可能发生危险或遇有撬不动的活动岩块时，必须先采取可靠办法设置临时支护，而后再于安全位置处进行处理。任何人不得在有隐患的情况下进行冒险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加强超前临时支护。超前临时支护的材质、规格质量以及数量，都必须在作业规程中明确规定；在实际操作中，必须达到规程要求。要使超前临时支护真正发挥作用，有关职能部门要严格监督执行。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掘进巷道与采空区、老巷贯通，必须提前绘制测量图。搞清采空区、老巷内的水、火、瓦斯、支护等情况，制订专项安全技术措施。并严格贯彻执行，防止重大恶性事故的发生。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7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⑺</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相向掘进贯通的巷道，制订专项安全技术措施。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8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⑻</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要加强贯通巷道的顶板管理，对围岩破碎、顶板不好、压力较大的巷道应缩小支架间距和最大控顶距，并加强超前临时支护，防止冒顶事故的发生。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1.3.1.3</w:t>
      </w:r>
      <w:r>
        <w:rPr>
          <w:rFonts w:hint="eastAsia"/>
          <w:b/>
          <w:color w:val="000000" w:themeColor="text1"/>
          <w14:textFill>
            <w14:solidFill>
              <w14:schemeClr w14:val="tx1"/>
            </w14:solidFill>
          </w14:textFill>
        </w:rPr>
        <w:t>支护形式选择预防措施：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锚网索支护技术是井巷施工中较为可靠的一种支护手段，应充分利用其补强支护作用，更好地为顶板管理和顶板事故的预防服务。在压力较大、沿空掘进或顶板岩性较差的地点施工，必须采取补打锚索的措施进行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过断层、煤层分叉、尖灭等地质构造前，及时根据地测科提供的预报资料编制专项措施。在接近上述构造范围时，要边掘边探，加强超前临时支护。锚喷支护巷道要采取一掘一锚喷的支护方式，此种支护难以支护时，必须及时改变支护方式。架棚支护巷道要及时缩小支架间距和最大控顶距，杜绝冒顶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3、煤巷及顺槽选择支护形式时，仍优先考虑采用锚网索支护方式（沿空锚网支护必须用高强锚索加强支护）。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4、巷道交岔处、溜煤眼附近、大断面硐室(跨度≥5m)、淋水区、断层附近、向斜或背斜轴部等地质构造应力集中区域、顶板破碎带等特殊地点，严格要求采用架棚和锚网喷联合支护。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巷道施工至上覆或相邻工作面停采线附近等工程应力集中区域或因下部巷道的变形、维修，破坏范围逐渐延深，对所掘巷道围岩完整状况产生明显影响时，原则上应采用架棚或联合支护，若采用锚网索支护时，必须有可靠的补强支护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6、由于水对巷道顶板或围岩自身强度有明显弱化作用，当巷道施工至淋水较大地段或因顶板明显破碎致使锚杆安装质量难以保证时，应及时改为架棚支护。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7、当巷道掘进过程中，发现压力或变形明显增大，或钻进过程中出现卡钻、钻眼速度突然加快或减慢等异常状况时，必须将支护方式改为架棚或联合支护。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8、锚网支护巷道的作业规程中，必须包含有架棚支护的安全技术及操作要求等方面的内容。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9、正常掘进的锚网索支护巷道中，料场处必须备有不少于30架与巷道规格相适应的工字钢支架及配套支护材料； 在沿5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煤层底板掘进的锚网支护巷道中，还必须备有不少于200根等强度螺纹钢锚杆及超出</w:t>
      </w:r>
      <w:r>
        <w:rPr>
          <w:color w:val="000000" w:themeColor="text1"/>
          <w14:textFill>
            <w14:solidFill>
              <w14:schemeClr w14:val="tx1"/>
            </w14:solidFill>
          </w14:textFill>
        </w:rPr>
        <w:t>正常支护的</w:t>
      </w:r>
      <w:r>
        <w:rPr>
          <w:rFonts w:hint="eastAsia"/>
          <w:color w:val="000000" w:themeColor="text1"/>
          <w14:textFill>
            <w14:solidFill>
              <w14:schemeClr w14:val="tx1"/>
            </w14:solidFill>
          </w14:textFill>
        </w:rPr>
        <w:t>备用</w:t>
      </w:r>
      <w:r>
        <w:rPr>
          <w:color w:val="000000" w:themeColor="text1"/>
          <w14:textFill>
            <w14:solidFill>
              <w14:schemeClr w14:val="tx1"/>
            </w14:solidFill>
          </w14:textFill>
        </w:rPr>
        <w:t>锚索</w:t>
      </w:r>
      <w:r>
        <w:rPr>
          <w:rFonts w:hint="eastAsia"/>
          <w:color w:val="000000" w:themeColor="text1"/>
          <w14:textFill>
            <w14:solidFill>
              <w14:schemeClr w14:val="tx1"/>
            </w14:solidFill>
          </w14:textFill>
        </w:rPr>
        <w:t>，以备控制巷道顶板或顶煤之用。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10、两种支护方式互相更换时，交接位置处必须保证有不少于5m的交叉复合支护范围。</w:t>
      </w:r>
    </w:p>
    <w:p>
      <w:pPr>
        <w:autoSpaceDE w:val="0"/>
        <w:autoSpaceDN w:val="0"/>
        <w:ind w:firstLine="560" w:firstLineChars="200"/>
        <w:rPr>
          <w:color w:val="000000" w:themeColor="text1"/>
          <w14:textFill>
            <w14:solidFill>
              <w14:schemeClr w14:val="tx1"/>
            </w14:solidFill>
          </w14:textFill>
        </w:rPr>
      </w:pPr>
      <w:bookmarkStart w:id="904" w:name="_Toc22925"/>
      <w:bookmarkStart w:id="905" w:name="_Toc3005"/>
      <w:bookmarkStart w:id="906" w:name="_Toc26469"/>
      <w:bookmarkStart w:id="907" w:name="_Toc1525"/>
      <w:r>
        <w:rPr>
          <w:rFonts w:hint="eastAsia"/>
          <w:color w:val="000000" w:themeColor="text1"/>
          <w14:textFill>
            <w14:solidFill>
              <w14:schemeClr w14:val="tx1"/>
            </w14:solidFill>
          </w14:textFill>
        </w:rPr>
        <w:t>11、所有锚网索支护巷道必须按要求及时安设顶板离层仪，并随时根据离层仪的指示状况决定是否采取锚索、架棚等补强支护措施。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巷道的施工中必须采取打超前锚杆（锚索）的措施控制顶煤，并使用锚索加强支护，防止巷道顶部煤体冒落；巷道施工中有明显压力显现或巷道变形时，必须及时套支工字钢棚或顺向抬棚，杜绝发生冒顶伤人事故。如沿空顺槽紧跟工作面掘进，使用锚网索支护时应考虑预留出巷道的变形量以备架棚复合支护等采取有效支护措施。</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1.3.1.4</w:t>
      </w:r>
      <w:r>
        <w:rPr>
          <w:rFonts w:hint="eastAsia"/>
          <w:b/>
          <w:color w:val="000000" w:themeColor="text1"/>
          <w14:textFill>
            <w14:solidFill>
              <w14:schemeClr w14:val="tx1"/>
            </w14:solidFill>
          </w14:textFill>
        </w:rPr>
        <w:t>巷修顶板事故的预防措施</w:t>
      </w:r>
      <w:bookmarkEnd w:id="904"/>
      <w:bookmarkEnd w:id="905"/>
      <w:bookmarkEnd w:id="906"/>
      <w:bookmarkEnd w:id="90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各巷修工作地点必须严格执行开工前和工作中的敲帮问顶制度，此项工作必须有一名有经验的老工人带领进行，一人观察，一人敲帮问顶，站在有护身的地点采用长把工具找掉活矸危石，并由外向里逐段进行，找顶人员躲开矸石下落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2、巷修施工地点必须进行超前临时支护，加固工作地点的支架，严格按照措施要求控制控顶距。</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3、施工巷道断面超过5.0m、应力集中区、巷道交叉点，采用在原巷道补打锚索或套支工字钢棚、顶梁连体加固等复合支护方式加强支护。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4、由于顶煤松软易破碎，</w:t>
      </w:r>
      <w:r>
        <w:rPr>
          <w:rFonts w:hint="eastAsia"/>
          <w:color w:val="FF0000"/>
        </w:rPr>
        <w:t>巷修过程中应坚持超前锚杆控制顶煤冒落</w:t>
      </w:r>
      <w:r>
        <w:rPr>
          <w:rFonts w:hint="eastAsia"/>
          <w:color w:val="auto"/>
        </w:rPr>
        <w:t>；</w:t>
      </w:r>
      <w:r>
        <w:rPr>
          <w:rFonts w:hint="eastAsia"/>
          <w:color w:val="000000" w:themeColor="text1"/>
          <w14:textFill>
            <w14:solidFill>
              <w14:schemeClr w14:val="tx1"/>
            </w14:solidFill>
          </w14:textFill>
        </w:rPr>
        <w:t>执行好“先支后回”制度，加强超前临时维护，由外向里先检查后工作，坚持敲帮问顶制度。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5、顶板压力大的地方回撤旧棚或支设新棚时，要有专人严密观察顶板变化，如有险情立即停止工作，加强维护后，再向前施工，绝对禁止单人操作，顶板孔隙必须用木垛背实背牢，接顶有力，并保证后路畅通。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6、大断面硐室扩刷，应执行迎头十架棚联锁和支架顶梁连体加固制度。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7、坚持施工地点支护质量和顶板动态监测，确保支护质量动态达标。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8、工作面老巷及沿空掘进巷道的维修，严格编制专项安全技术措施，加强气体和放炮的安全管理，坚决杜绝冒顶事故的发生。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9、维修工作迎头应备有不少于5架棚的物料。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10、全矿主要进、回风、运输大巷要定期检查，发现失修现象，及时制定修复计划，编制维修措施，组织人员进行修复。</w:t>
      </w:r>
    </w:p>
    <w:p>
      <w:pPr>
        <w:ind w:firstLine="562" w:firstLineChars="200"/>
        <w:rPr>
          <w:color w:val="000000" w:themeColor="text1"/>
          <w14:textFill>
            <w14:solidFill>
              <w14:schemeClr w14:val="tx1"/>
            </w14:solidFill>
          </w14:textFill>
        </w:rPr>
      </w:pPr>
      <w:bookmarkStart w:id="908" w:name="_Toc19462"/>
      <w:bookmarkStart w:id="909" w:name="_Toc30352"/>
      <w:bookmarkStart w:id="910" w:name="_Toc26768"/>
      <w:bookmarkStart w:id="911" w:name="_Toc21305"/>
      <w:r>
        <w:rPr>
          <w:rFonts w:hint="eastAsia"/>
          <w:b/>
          <w:bCs/>
          <w:color w:val="000000" w:themeColor="text1"/>
          <w14:textFill>
            <w14:solidFill>
              <w14:schemeClr w14:val="tx1"/>
            </w14:solidFill>
          </w14:textFill>
        </w:rPr>
        <w:t>1.3.1.5</w:t>
      </w:r>
      <w:r>
        <w:rPr>
          <w:rFonts w:hint="eastAsia"/>
          <w:b/>
          <w:color w:val="000000" w:themeColor="text1"/>
          <w14:textFill>
            <w14:solidFill>
              <w14:schemeClr w14:val="tx1"/>
            </w14:solidFill>
          </w14:textFill>
        </w:rPr>
        <w:t>综采工作面顶板管理措施</w:t>
      </w:r>
      <w:bookmarkEnd w:id="908"/>
      <w:bookmarkEnd w:id="909"/>
      <w:bookmarkEnd w:id="910"/>
      <w:bookmarkEnd w:id="91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综采工作面顶板管理的一般规定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（1）提高全队人员的主动管理顶板的意识，特别是煤机司机、支架工、班长和带班队长等。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（2）落实各级管理人员及岗位工的职责，当出现人为因素造成顶板管理不到位时，必须落实责任；造成顶板局部冒落时，必须根据经验进行追查处罚，以不断提高岗位及管理人员的责任心。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（3）成立综采工作面矿压观测小组，对老顶初次来压，周期来压，每个工作面回采完毕后编制技术总结，以指导下个工作面的生产。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（4）专人负责进行工作面矿压显现规律观测，总结工作面周期来压规律以及支架工作阻力增阻点、煤壁压力显现等征兆和停产检修对矿压的影响，每天预报周期来压位置。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（5）根据周期来压预报位置与周期来压规律，协调检修班与生产班的工作任务，不得将大型检修布置在周期来压期间，在周期来压期间尽可能动态检修，并保证周期来压期间的快速推进。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跟班队长负责每班观测老顶周期来压情况、架后悬顶面积及工作面的压力显现情况，并认真做好记录，升井后向队值班人员进行汇报，并记录在交接班记录上，下个班的跟班队长必须根据记录全面了解前三个小班的周期来压和压力显现情况，并根据矿压观测小组的周期来压预测预报，在班前会上进行当班工作安排和重点工作布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（7）当采空区悬顶面积大、周期来压步距增大或异常时，必须向矿分管领导进行汇报，防止支架压死或产生冲击波。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（8）合理控制机头机尾超前量，工作面调斜时控制好加刀数量和加刀位置，防止快速加刀造成倒架。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（9）加强液压支架安全阀的管理，保证安全阀开启值达到额定值。</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10）加强两顺槽的顶板管理，特别是超前支护区域，应定期检查单体初撑力情况，及时更换损坏的单体。</w:t>
      </w:r>
    </w:p>
    <w:p>
      <w:pPr>
        <w:ind w:firstLine="562" w:firstLineChars="200"/>
        <w:rPr>
          <w:color w:val="000000" w:themeColor="text1"/>
          <w14:textFill>
            <w14:solidFill>
              <w14:schemeClr w14:val="tx1"/>
            </w14:solidFill>
          </w14:textFill>
        </w:rPr>
      </w:pPr>
      <w:bookmarkStart w:id="912" w:name="_Toc4922"/>
      <w:bookmarkStart w:id="913" w:name="_Toc20478"/>
      <w:bookmarkStart w:id="914" w:name="_Toc26269"/>
      <w:bookmarkStart w:id="915" w:name="_Toc24078"/>
      <w:r>
        <w:rPr>
          <w:rFonts w:hint="eastAsia"/>
          <w:b/>
          <w:bCs/>
          <w:color w:val="000000" w:themeColor="text1"/>
          <w14:textFill>
            <w14:solidFill>
              <w14:schemeClr w14:val="tx1"/>
            </w14:solidFill>
          </w14:textFill>
        </w:rPr>
        <w:t>1.3.1.6</w:t>
      </w:r>
      <w:r>
        <w:rPr>
          <w:rFonts w:hint="eastAsia"/>
          <w:b/>
          <w:color w:val="000000" w:themeColor="text1"/>
          <w14:textFill>
            <w14:solidFill>
              <w14:schemeClr w14:val="tx1"/>
            </w14:solidFill>
          </w14:textFill>
        </w:rPr>
        <w:t>综采工作面交接班期间的顶板管理</w:t>
      </w:r>
      <w:bookmarkEnd w:id="912"/>
      <w:bookmarkEnd w:id="913"/>
      <w:bookmarkEnd w:id="914"/>
      <w:bookmarkEnd w:id="91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（1）综采队在班前会布置生产任务时，值班人员、带班人员必须将井下现场情况了解清楚，由本班带班副队长根据井下情况安排各项工作，特别是在 顶板管理方面的重点。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（2）每班带班副队长必须在现场进行手拉手交接班，接班时由跟班副队长 进行进度、工程质量的验收，发现工程质量不合格时，必须交接清楚，落实好责任。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（3）交班时上一个班的带班队长和班长必须将本班顶板状况、压力显现情况、设备的运行状况等交接情况。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采煤机司机在交班时要将本班的顶、底煤留设情况，提底、卧底情况以及工作面出现上窜和下窜时的加刀情况交接清楚。支架工在交班时要将工作面顶板压力显现情况、顶、底板台阶情况，支架出现“低头”“高射炮”以及倒架、咬架情况交接清楚，以便下一班采用合理方法调整。</w:t>
      </w:r>
    </w:p>
    <w:p>
      <w:pPr>
        <w:ind w:firstLine="562" w:firstLineChars="200"/>
        <w:rPr>
          <w:color w:val="000000" w:themeColor="text1"/>
          <w14:textFill>
            <w14:solidFill>
              <w14:schemeClr w14:val="tx1"/>
            </w14:solidFill>
          </w14:textFill>
        </w:rPr>
      </w:pPr>
      <w:bookmarkStart w:id="916" w:name="_Toc22331"/>
      <w:bookmarkStart w:id="917" w:name="_Toc23546"/>
      <w:bookmarkStart w:id="918" w:name="_Toc21106"/>
      <w:bookmarkStart w:id="919" w:name="_Toc8528"/>
      <w:r>
        <w:rPr>
          <w:rFonts w:hint="eastAsia"/>
          <w:b/>
          <w:bCs/>
          <w:color w:val="000000" w:themeColor="text1"/>
          <w14:textFill>
            <w14:solidFill>
              <w14:schemeClr w14:val="tx1"/>
            </w14:solidFill>
          </w14:textFill>
        </w:rPr>
        <w:t>1.3.1.7</w:t>
      </w:r>
      <w:r>
        <w:rPr>
          <w:rFonts w:hint="eastAsia"/>
          <w:b/>
          <w:color w:val="000000" w:themeColor="text1"/>
          <w14:textFill>
            <w14:solidFill>
              <w14:schemeClr w14:val="tx1"/>
            </w14:solidFill>
          </w14:textFill>
        </w:rPr>
        <w:t>综采工作面非来压期间的顶板管理</w:t>
      </w:r>
      <w:bookmarkEnd w:id="916"/>
      <w:bookmarkEnd w:id="917"/>
      <w:bookmarkEnd w:id="918"/>
      <w:bookmarkEnd w:id="91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（1）在生产过程中必须保证工作面“三直两平、两畅通” ，所有设备正常运行，杜绝设备“带病”作业。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（2）采煤机司机要根据顶板压力、煤层厚度、直接顶岩性等各方面因素合理确定顶煤留设厚度，并根据周期来压步距及压力显现强度合理确定正常来压和周期来压的顶煤留设厚度。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（3）综采工作面生产过程中要根据顶板变化、地质构造、工作面涌水情况等合理调整采高。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（4）采煤机司机每刀的卧底、提底或降低采高、增大采高的幅度不得超过100mm，连续推采调整量一般不得超过1刀，即调整一刀必须平推一刀。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（5）工作面出现运输机上窜或下窜时，采煤机司机在机头或机尾加刀过程中要保证刮板运输机的承受弯度，一般连续加刀不得超过3刀。详细加刀位置和刀数要根据工作面的上窜的程度和距离来确定。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（6）支架工拉架时，液压支架顶梁必须全断面接顶，达到初撑力。并根据顶底板平整度合理调整平衡油缸伸缩量，保证支架的合理架型和支架顶梁接顶效果。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工作面推移运输机时不能出现急弯，要平缓过渡，当工作面底板坡度大时要停止推移运输机，通知煤机司机重新进行二次扫底后方可推出。当出现采煤机割顶梁时，应采取利用运输机坡度调整割顶刀的滚筒、拉回运输机重新扫底以及利用采煤机自重反复倾压运输机等方式，保证顶台阶高度不大于规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（8）推溜工要根据工作面支架支撑力情况及时对支架进行二次补压，在支架拉出后及时打开护帮板，护帮板滞后煤机不大于10架，推溜工及时调整前探梁，保证护帮板紧贴煤壁。</w:t>
      </w:r>
    </w:p>
    <w:p>
      <w:pPr>
        <w:ind w:firstLine="562" w:firstLineChars="200"/>
        <w:rPr>
          <w:color w:val="000000" w:themeColor="text1"/>
          <w14:textFill>
            <w14:solidFill>
              <w14:schemeClr w14:val="tx1"/>
            </w14:solidFill>
          </w14:textFill>
        </w:rPr>
      </w:pPr>
      <w:bookmarkStart w:id="920" w:name="_Toc2665"/>
      <w:bookmarkStart w:id="921" w:name="_Toc19687"/>
      <w:bookmarkStart w:id="922" w:name="_Toc4300"/>
      <w:bookmarkStart w:id="923" w:name="_Toc18813"/>
      <w:r>
        <w:rPr>
          <w:rFonts w:hint="eastAsia"/>
          <w:b/>
          <w:bCs/>
          <w:color w:val="000000" w:themeColor="text1"/>
          <w14:textFill>
            <w14:solidFill>
              <w14:schemeClr w14:val="tx1"/>
            </w14:solidFill>
          </w14:textFill>
        </w:rPr>
        <w:t>1.3.1.8</w:t>
      </w:r>
      <w:r>
        <w:rPr>
          <w:rFonts w:hint="eastAsia"/>
          <w:b/>
          <w:color w:val="000000" w:themeColor="text1"/>
          <w14:textFill>
            <w14:solidFill>
              <w14:schemeClr w14:val="tx1"/>
            </w14:solidFill>
          </w14:textFill>
        </w:rPr>
        <w:t>综采工作面周期来压的顶板管理</w:t>
      </w:r>
      <w:bookmarkEnd w:id="920"/>
      <w:bookmarkEnd w:id="921"/>
      <w:bookmarkEnd w:id="922"/>
      <w:bookmarkEnd w:id="9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工作面周期来压期间，支架工必须紧跟采煤机前滚筒拉架，采煤机司机控制好割煤速度，出现煤壁片帮增多、悬顶面积增大等漏顶征兆时，为了保证快速推进，可以适当提高采煤机速度，在保证拉架速度和支架初撑力的情况下，增加支架工数量，实现多点拉架或隔一架、拉一架，推溜工补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（2）跟班队长及时观看压力表观测压力变化，发现连续3架及以上初撑力不足时，要及时查明原因、及时处理。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（3）当工作面局部压力较大或有漏顶预兆时，在刮板运输机可弯曲程度内，实行局部反复割煤，快速推过压力集中区。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周期来压期间，根据梁端距及前探梁平整度，尽可能超前拉架，压力集中区域应采用带压擦顶拉架，但必须保证支架一次拉到位，当工作面出现顶台阶无法处理或不能够及时处理时，必须调整支架，保证支架前梁接顶（初撑力应不小于24mp</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 xml:space="preserve">），但调整的总架数应适当控制，防止产生压力集中，压死支架。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（5）充分发挥护帮板的作用，提前收回护帮板及滞后采煤机打出护帮板的架数必须严格规定，护帮板必须紧贴煤壁。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（6）采煤机司机在割煤过程中要合理控制煤机割煤速度，保证支架能够实现跟机拉架，当工作面周期来压时，若出现片帮增加、悬顶面积增大等漏顶迹象时，合理增加支架工数量，必须采取隔一架、拉一架。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（7）如顶板完整，支架滞后煤机后滚筒不大于3架；如顶板破碎，支架要紧跟煤机前滚筒；如顶板有漏矸现象，支架工必须根据梁端距尽可能超前拉架，并保证支架接顶效果。 </w:t>
      </w:r>
    </w:p>
    <w:p>
      <w:pPr>
        <w:ind w:firstLine="562" w:firstLineChars="200"/>
        <w:rPr>
          <w:color w:val="000000" w:themeColor="text1"/>
          <w14:textFill>
            <w14:solidFill>
              <w14:schemeClr w14:val="tx1"/>
            </w14:solidFill>
          </w14:textFill>
        </w:rPr>
      </w:pPr>
      <w:bookmarkStart w:id="924" w:name="_Toc6578"/>
      <w:bookmarkStart w:id="925" w:name="_Toc18759"/>
      <w:bookmarkStart w:id="926" w:name="_Toc14278"/>
      <w:bookmarkStart w:id="927" w:name="_Toc28435"/>
      <w:r>
        <w:rPr>
          <w:rFonts w:hint="eastAsia"/>
          <w:b/>
          <w:bCs/>
          <w:color w:val="000000" w:themeColor="text1"/>
          <w14:textFill>
            <w14:solidFill>
              <w14:schemeClr w14:val="tx1"/>
            </w14:solidFill>
          </w14:textFill>
        </w:rPr>
        <w:t>1.3.1.9</w:t>
      </w:r>
      <w:r>
        <w:rPr>
          <w:rFonts w:hint="eastAsia"/>
          <w:b/>
          <w:color w:val="000000" w:themeColor="text1"/>
          <w14:textFill>
            <w14:solidFill>
              <w14:schemeClr w14:val="tx1"/>
            </w14:solidFill>
          </w14:textFill>
        </w:rPr>
        <w:t>停机检修前的顶板管理</w:t>
      </w:r>
      <w:bookmarkEnd w:id="924"/>
      <w:bookmarkEnd w:id="925"/>
      <w:bookmarkEnd w:id="926"/>
      <w:bookmarkEnd w:id="927"/>
      <w:r>
        <w:rPr>
          <w:rFonts w:hint="eastAsia"/>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在矿井进行预防性停机检修时（或综采队预防性检修大的机电设备时）要和综采队提前联系避开周期来压，工作面停在合理的位置上进行检修，停机检修前将支架初撑力升到位、护帮板打到位，端梁距大且顶板平整时及时超前拉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（2）停机检修期间，设置专人巡查工作面来压情况以及支架接顶、梁端距、护帮板和工作面片帮情况，发现问题及时采取预防性措施。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工作面出现设备故障停机时，要安排专人对支架进行二次补压，同时保证护帮板全部打开，并定期巡查工作面顶板管理情况，发现问题及时采取预防性措施；如果工作面顶板状况较差，要根据设备故障的处理时间，采取其他措施加固顶板和煤壁；当工作面压力显现较大时要对支架增加辅助设施，防止支架被压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（4）合理安排主运系统与综采工作面检修时间，保证主运系统运行可靠。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（5）加强液压系统及设备的日常维护和保养，保证周期来压期间的快速推进。</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（6）加强液压系统及液压支架的检修和维护，保证所有液压支架能够达到初撑力，保证所有支架的立柱、平衡油缸安全阀能够正常开启。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（7）加强三机的检修和维护，定期检测刮板链张紧力、有无破损、检查液压马达的完好情况以及三机各电机、减速箱、轴承等运行是否正常，发现异常情况时提前制定检修计划。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（8）严格落实好设备点检制度，合理利用检修时间处理设备隐患，防止来压期间的设备故障。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（9）保证供电、供排水等系统的可靠性。 </w:t>
      </w:r>
    </w:p>
    <w:p>
      <w:pPr>
        <w:ind w:firstLine="562" w:firstLineChars="200"/>
        <w:rPr>
          <w:color w:val="000000" w:themeColor="text1"/>
          <w14:textFill>
            <w14:solidFill>
              <w14:schemeClr w14:val="tx1"/>
            </w14:solidFill>
          </w14:textFill>
        </w:rPr>
      </w:pPr>
      <w:bookmarkStart w:id="928" w:name="_Toc8845"/>
      <w:bookmarkStart w:id="929" w:name="_Toc8373"/>
      <w:bookmarkStart w:id="930" w:name="_Toc3169"/>
      <w:bookmarkStart w:id="931" w:name="_Toc6638"/>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工作面内局部冒顶的急救措施</w:t>
      </w:r>
      <w:bookmarkEnd w:id="928"/>
      <w:bookmarkEnd w:id="929"/>
      <w:bookmarkEnd w:id="930"/>
      <w:bookmarkEnd w:id="931"/>
      <w:r>
        <w:rPr>
          <w:rFonts w:hint="eastAsia"/>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如果采煤机通过局部冒落区部会产生大面积冒落时，要在冒顶区反复割煤、快速推进的方式及时控制顶板；如采煤机不能通过或通过时可能产生大面积冒落，则采用机头或机尾单项进刀，逐渐推进减小冒落区空顶面积，但每次进刀都要将运输机的弯点向前移动，严禁出现弯点不动，机头或机尾一直进刀，造成运输机顶死不能推进现象。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工作面局部冒顶较严重时，此范围的拉架，原则上先拉初撑力不足的支架，冒顶区域两侧的边界段支撑架后拉，防止因拉架力较大的支架，造成压力转移至顶板。拉冒顶区域两侧的边界段支撑架时，先拉边界处支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（3）工作面处理冒顶过程中，要尽可能保证煤机停在机尾顶板较好的位置（转载机在机头侧），从机尾进刀割煤，保证顶板冒落的矸石运输畅通。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（4）工作面处理冒顶时，要制定专项防倒架和咬架措施，在局部推移输送机过程中，要保证运输机局部不被顶死，保证支架处于正常状态，避免产生倒架、咬架现象。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（5）加强三机等工作面其他设备的动态检修，移动高帽区支架时，应采取合理的移架顺序，防止大面积漏顶压死运输机。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（6）在工作面出现局部冒落时，应在冒顶区两侧的顶板进行补强支护或及时超前拉架，防止冒顶区域扩大，当冒顶区域位于机头、机尾时，为防止冒顶区域与顺槽扯通，应加强两顺槽的顶板支护。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（7）在顶板状况极差或设备状态不好，支架出现倒架、咬架、运输机顶死等不能正常推进的情况下，当工作面冒落高度大于4.0米时，必须停机采用人工加固材料和充填等方式进行处理。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932" w:name="_Toc28573"/>
      <w:bookmarkStart w:id="933" w:name="_Toc23851"/>
      <w:bookmarkStart w:id="934" w:name="_Toc17038"/>
      <w:bookmarkStart w:id="935" w:name="_Toc498"/>
      <w:bookmarkStart w:id="936" w:name="_Toc32453"/>
      <w:bookmarkStart w:id="937" w:name="_Toc3100"/>
      <w:bookmarkStart w:id="938" w:name="_Toc16087"/>
      <w:bookmarkStart w:id="939" w:name="_Toc4295"/>
      <w:bookmarkStart w:id="940" w:name="_Toc438"/>
      <w:bookmarkStart w:id="941" w:name="_Toc31972"/>
      <w:r>
        <w:rPr>
          <w:rFonts w:hint="eastAsia" w:ascii="黑体" w:hAnsi="黑体" w:eastAsia="黑体" w:cs="黑体"/>
          <w:b w:val="0"/>
          <w:bCs w:val="0"/>
          <w:color w:val="000000" w:themeColor="text1"/>
          <w14:textFill>
            <w14:solidFill>
              <w14:schemeClr w14:val="tx1"/>
            </w14:solidFill>
          </w14:textFill>
        </w:rPr>
        <w:t>2.应急指挥机构及职责</w:t>
      </w:r>
      <w:bookmarkEnd w:id="932"/>
      <w:bookmarkEnd w:id="933"/>
      <w:bookmarkEnd w:id="934"/>
      <w:bookmarkEnd w:id="935"/>
      <w:bookmarkEnd w:id="936"/>
      <w:bookmarkEnd w:id="937"/>
      <w:bookmarkEnd w:id="938"/>
      <w:bookmarkEnd w:id="939"/>
      <w:bookmarkEnd w:id="940"/>
      <w:bookmarkEnd w:id="941"/>
    </w:p>
    <w:p>
      <w:pPr>
        <w:autoSpaceDE w:val="0"/>
        <w:autoSpaceDN w:val="0"/>
        <w:ind w:firstLine="560" w:firstLineChars="200"/>
        <w:rPr>
          <w:color w:val="000000" w:themeColor="text1"/>
          <w14:textFill>
            <w14:solidFill>
              <w14:schemeClr w14:val="tx1"/>
            </w14:solidFill>
          </w14:textFill>
        </w:rPr>
      </w:pPr>
      <w:bookmarkStart w:id="942" w:name="_Toc9102"/>
      <w:bookmarkStart w:id="943" w:name="_Toc20491"/>
      <w:bookmarkStart w:id="944" w:name="_Toc24076"/>
      <w:bookmarkStart w:id="945" w:name="_Toc21735"/>
      <w:bookmarkStart w:id="946" w:name="_Toc29518"/>
      <w:r>
        <w:rPr>
          <w:rFonts w:hint="eastAsia"/>
          <w:color w:val="000000" w:themeColor="text1"/>
          <w14:textFill>
            <w14:solidFill>
              <w14:schemeClr w14:val="tx1"/>
            </w14:solidFill>
          </w14:textFill>
        </w:rPr>
        <w:t>2.1 应急组织</w:t>
      </w:r>
      <w:bookmarkEnd w:id="942"/>
      <w:bookmarkEnd w:id="943"/>
      <w:bookmarkEnd w:id="944"/>
      <w:r>
        <w:rPr>
          <w:rFonts w:hint="eastAsia"/>
          <w:color w:val="000000" w:themeColor="text1"/>
          <w14:textFill>
            <w14:solidFill>
              <w14:schemeClr w14:val="tx1"/>
            </w14:solidFill>
          </w14:textFill>
        </w:rPr>
        <w:t>机构及职责</w:t>
      </w:r>
      <w:bookmarkEnd w:id="945"/>
      <w:bookmarkEnd w:id="946"/>
    </w:p>
    <w:p>
      <w:pPr>
        <w:autoSpaceDE w:val="0"/>
        <w:autoSpaceDN w:val="0"/>
        <w:ind w:firstLine="560" w:firstLineChars="200"/>
        <w:rPr>
          <w:rFonts w:cs="宋体"/>
          <w:color w:val="000000" w:themeColor="text1"/>
          <w:szCs w:val="28"/>
          <w14:textFill>
            <w14:solidFill>
              <w14:schemeClr w14:val="tx1"/>
            </w14:solidFill>
          </w14:textFill>
        </w:rPr>
      </w:pPr>
      <w:bookmarkStart w:id="947" w:name="_Toc29638"/>
      <w:bookmarkStart w:id="948" w:name="_Toc4134"/>
      <w:bookmarkStart w:id="949" w:name="_Toc22146"/>
      <w:r>
        <w:rPr>
          <w:rFonts w:hint="eastAsia"/>
          <w:color w:val="000000" w:themeColor="text1"/>
          <w14:textFill>
            <w14:solidFill>
              <w14:schemeClr w14:val="tx1"/>
            </w14:solidFill>
          </w14:textFill>
        </w:rPr>
        <w:t>经公司应急救援指挥部批准成立应急工作机构，机构下设综合协调组、技术与事故抢救组、治安保卫组、伤员救治组、后勤保障组、信息报告组、事故原因分析</w:t>
      </w:r>
      <w:r>
        <w:rPr>
          <w:rFonts w:hint="eastAsia" w:cs="宋体"/>
          <w:color w:val="000000" w:themeColor="text1"/>
          <w:szCs w:val="28"/>
          <w14:textFill>
            <w14:solidFill>
              <w14:schemeClr w14:val="tx1"/>
            </w14:solidFill>
          </w14:textFill>
        </w:rPr>
        <w:t>组和善后处理组等8个小组，灾害发生后负责抢险救灾工作。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bookmarkStart w:id="950" w:name="_Toc29989"/>
      <w:bookmarkStart w:id="951" w:name="_Toc597"/>
      <w:bookmarkStart w:id="952" w:name="_Toc24710"/>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r>
        <w:rPr>
          <w:rFonts w:hint="eastAsia" w:ascii="黑体" w:hAnsi="黑体" w:eastAsia="黑体" w:cs="黑体"/>
          <w:snapToGrid/>
          <w:color w:val="000000" w:themeColor="text1"/>
          <w:szCs w:val="28"/>
          <w14:textFill>
            <w14:solidFill>
              <w14:schemeClr w14:val="tx1"/>
            </w14:solidFill>
          </w14:textFill>
        </w:rPr>
        <w:t>2.2 现场指挥部</w:t>
      </w:r>
      <w:bookmarkEnd w:id="947"/>
      <w:bookmarkEnd w:id="948"/>
      <w:bookmarkEnd w:id="949"/>
      <w:bookmarkEnd w:id="950"/>
      <w:bookmarkEnd w:id="951"/>
      <w:bookmarkEnd w:id="95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bookmarkStart w:id="953" w:name="_Toc26349"/>
      <w:bookmarkStart w:id="954" w:name="_Toc2314"/>
      <w:bookmarkStart w:id="955" w:name="_Toc10634"/>
      <w:bookmarkStart w:id="956" w:name="_Toc11121"/>
      <w:bookmarkStart w:id="957" w:name="_Toc3770"/>
      <w:bookmarkStart w:id="958" w:name="_Toc3447"/>
      <w:r>
        <w:rPr>
          <w:rFonts w:hint="eastAsia" w:ascii="黑体" w:hAnsi="黑体" w:eastAsia="黑体" w:cs="黑体"/>
          <w:snapToGrid/>
          <w:color w:val="000000" w:themeColor="text1"/>
          <w:szCs w:val="28"/>
          <w14:textFill>
            <w14:solidFill>
              <w14:schemeClr w14:val="tx1"/>
            </w14:solidFill>
          </w14:textFill>
        </w:rPr>
        <w:t>2.3 组织工作</w:t>
      </w:r>
      <w:bookmarkEnd w:id="953"/>
      <w:bookmarkEnd w:id="954"/>
      <w:bookmarkEnd w:id="955"/>
      <w:bookmarkEnd w:id="956"/>
      <w:bookmarkEnd w:id="957"/>
    </w:p>
    <w:p>
      <w:pPr>
        <w:autoSpaceDE w:val="0"/>
        <w:autoSpaceDN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各科室、各专业要积极协助现场指挥部开展现场抢救工作。</w:t>
      </w:r>
      <w:bookmarkEnd w:id="958"/>
    </w:p>
    <w:p>
      <w:pPr>
        <w:pStyle w:val="6"/>
        <w:ind w:firstLine="0" w:firstLineChars="0"/>
        <w:rPr>
          <w:color w:val="000000" w:themeColor="text1"/>
          <w14:textFill>
            <w14:solidFill>
              <w14:schemeClr w14:val="tx1"/>
            </w14:solidFill>
          </w14:textFill>
        </w:rPr>
      </w:pPr>
      <w:bookmarkStart w:id="959" w:name="_Toc8665"/>
      <w:bookmarkStart w:id="960" w:name="_Toc7286"/>
      <w:bookmarkStart w:id="961" w:name="_Toc27804"/>
      <w:bookmarkStart w:id="962" w:name="_Toc3640"/>
      <w:bookmarkStart w:id="963" w:name="_Toc27731"/>
      <w:bookmarkStart w:id="964" w:name="_Toc12125"/>
      <w:bookmarkStart w:id="965" w:name="_Toc13429"/>
      <w:bookmarkStart w:id="966" w:name="_Toc6184"/>
      <w:bookmarkStart w:id="967" w:name="_Toc31211"/>
      <w:bookmarkStart w:id="968" w:name="_Toc16844"/>
      <w:r>
        <w:rPr>
          <w:rFonts w:hint="eastAsia" w:ascii="黑体" w:hAnsi="黑体" w:eastAsia="黑体" w:cs="黑体"/>
          <w:b w:val="0"/>
          <w:bCs w:val="0"/>
          <w:color w:val="000000" w:themeColor="text1"/>
          <w14:textFill>
            <w14:solidFill>
              <w14:schemeClr w14:val="tx1"/>
            </w14:solidFill>
          </w14:textFill>
        </w:rPr>
        <w:t>3.处置程序</w:t>
      </w:r>
      <w:bookmarkEnd w:id="959"/>
      <w:bookmarkEnd w:id="960"/>
      <w:bookmarkEnd w:id="961"/>
      <w:bookmarkEnd w:id="962"/>
      <w:bookmarkEnd w:id="963"/>
      <w:bookmarkEnd w:id="964"/>
      <w:bookmarkEnd w:id="965"/>
      <w:bookmarkEnd w:id="966"/>
      <w:bookmarkEnd w:id="967"/>
      <w:bookmarkEnd w:id="968"/>
    </w:p>
    <w:p>
      <w:pPr>
        <w:ind w:firstLine="560"/>
        <w:rPr>
          <w:rFonts w:ascii="黑体" w:hAnsi="黑体" w:eastAsia="黑体" w:cs="黑体"/>
          <w:snapToGrid/>
          <w:color w:val="000000" w:themeColor="text1"/>
          <w:szCs w:val="28"/>
          <w14:textFill>
            <w14:solidFill>
              <w14:schemeClr w14:val="tx1"/>
            </w14:solidFill>
          </w14:textFill>
        </w:rPr>
      </w:pPr>
      <w:bookmarkStart w:id="969" w:name="_Toc6909"/>
      <w:bookmarkStart w:id="970" w:name="_Toc1736"/>
      <w:bookmarkStart w:id="971" w:name="_Toc6905"/>
      <w:bookmarkStart w:id="972" w:name="_Toc14539"/>
      <w:bookmarkStart w:id="973" w:name="_Toc16756"/>
      <w:r>
        <w:rPr>
          <w:rFonts w:hint="eastAsia" w:ascii="黑体" w:hAnsi="黑体" w:eastAsia="黑体" w:cs="黑体"/>
          <w:snapToGrid/>
          <w:color w:val="000000" w:themeColor="text1"/>
          <w:szCs w:val="28"/>
          <w14:textFill>
            <w14:solidFill>
              <w14:schemeClr w14:val="tx1"/>
            </w14:solidFill>
          </w14:textFill>
        </w:rPr>
        <w:t>3.1报告程序</w:t>
      </w:r>
      <w:bookmarkEnd w:id="969"/>
      <w:bookmarkEnd w:id="970"/>
      <w:bookmarkEnd w:id="971"/>
      <w:bookmarkEnd w:id="972"/>
      <w:bookmarkEnd w:id="973"/>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井下采煤工作面安设顶板离层仪，安全员随时观察和数据记录，并上报矿井生产调度指挥中心，通过专业技术人员的分析，判断顶板离层情况，并采取相应技术措施。</w:t>
      </w:r>
    </w:p>
    <w:p>
      <w:pPr>
        <w:ind w:firstLine="562" w:firstLineChars="200"/>
        <w:rPr>
          <w:color w:val="000000" w:themeColor="text1"/>
          <w:szCs w:val="28"/>
          <w14:textFill>
            <w14:solidFill>
              <w14:schemeClr w14:val="tx1"/>
            </w14:solidFill>
          </w14:textFill>
        </w:rPr>
      </w:pPr>
      <w:bookmarkStart w:id="974" w:name="_Toc29937"/>
      <w:bookmarkStart w:id="975" w:name="_Toc29496"/>
      <w:bookmarkStart w:id="976" w:name="_Toc9504"/>
      <w:bookmarkStart w:id="977" w:name="_Toc13855"/>
      <w:r>
        <w:rPr>
          <w:rFonts w:hint="eastAsia"/>
          <w:b/>
          <w:bCs/>
          <w:color w:val="000000" w:themeColor="text1"/>
          <w:szCs w:val="28"/>
          <w14:textFill>
            <w14:solidFill>
              <w14:schemeClr w14:val="tx1"/>
            </w14:solidFill>
          </w14:textFill>
        </w:rPr>
        <w:t>3.1.2预警级别</w:t>
      </w:r>
      <w:bookmarkEnd w:id="974"/>
      <w:bookmarkEnd w:id="975"/>
      <w:bookmarkEnd w:id="976"/>
      <w:bookmarkEnd w:id="977"/>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根据庄旺煤业危险源顶板事故预警级别划分Ⅳ预警、Ⅲ预警、Ⅱ预警或Ⅰ预警进行预警。</w:t>
      </w:r>
    </w:p>
    <w:p>
      <w:pPr>
        <w:ind w:firstLine="562" w:firstLineChars="200"/>
        <w:rPr>
          <w:b/>
          <w:color w:val="000000" w:themeColor="text1"/>
          <w14:textFill>
            <w14:solidFill>
              <w14:schemeClr w14:val="tx1"/>
            </w14:solidFill>
          </w14:textFill>
        </w:rPr>
      </w:pPr>
      <w:bookmarkStart w:id="978" w:name="_Toc12239"/>
      <w:bookmarkStart w:id="979" w:name="_Toc2953"/>
      <w:bookmarkStart w:id="980" w:name="_Toc31326"/>
      <w:bookmarkStart w:id="981" w:name="_Toc2506"/>
      <w:r>
        <w:rPr>
          <w:rFonts w:hint="eastAsia"/>
          <w:b/>
          <w:color w:val="000000" w:themeColor="text1"/>
          <w14:textFill>
            <w14:solidFill>
              <w14:schemeClr w14:val="tx1"/>
            </w14:solidFill>
          </w14:textFill>
        </w:rPr>
        <w:t>3.1.3预警行动</w:t>
      </w:r>
      <w:bookmarkEnd w:id="978"/>
      <w:bookmarkEnd w:id="979"/>
      <w:bookmarkEnd w:id="980"/>
      <w:bookmarkEnd w:id="981"/>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顶板事故的预警条件：</w:t>
      </w:r>
      <w:r>
        <w:rPr>
          <w:rFonts w:hint="eastAsia"/>
          <w:color w:val="000000" w:themeColor="text1"/>
          <w14:textFill>
            <w14:solidFill>
              <w14:schemeClr w14:val="tx1"/>
            </w14:solidFill>
          </w14:textFill>
        </w:rPr>
        <w:t>顶板发出响声、掉渣、片帮煤增多、顶板出现裂缝并张开、顶板出现脱层、漏顶、瓦斯涌出增加、顶板淋头水量有明显的增加。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预警方式、方法：</w:t>
      </w: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r>
        <w:rPr>
          <w:rFonts w:hint="eastAsia"/>
          <w:color w:val="000000" w:themeColor="text1"/>
          <w14:textFill>
            <w14:solidFill>
              <w14:schemeClr w14:val="tx1"/>
            </w14:solidFill>
          </w14:textFill>
        </w:rPr>
        <w:t>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信息发布程序：</w:t>
      </w:r>
      <w:r>
        <w:rPr>
          <w:rFonts w:hint="eastAsia"/>
          <w:color w:val="000000" w:themeColor="text1"/>
          <w14:textFill>
            <w14:solidFill>
              <w14:schemeClr w14:val="tx1"/>
            </w14:solidFill>
          </w14:textFill>
        </w:rPr>
        <w:t>出现事故征兆时，由值班调度员、现场带班领导利用各种方式通知受威胁区域人员安全撤离。</w:t>
      </w:r>
    </w:p>
    <w:p>
      <w:pPr>
        <w:ind w:firstLine="843" w:firstLineChars="300"/>
        <w:rPr>
          <w:color w:val="000000" w:themeColor="text1"/>
          <w14:textFill>
            <w14:solidFill>
              <w14:schemeClr w14:val="tx1"/>
            </w14:solidFill>
          </w14:textFill>
        </w:rPr>
      </w:pPr>
      <w:bookmarkStart w:id="982" w:name="_Toc29674"/>
      <w:bookmarkStart w:id="983" w:name="_Toc1199"/>
      <w:bookmarkStart w:id="984" w:name="_Toc4185"/>
      <w:bookmarkStart w:id="985" w:name="_Toc12723"/>
      <w:r>
        <w:rPr>
          <w:rFonts w:hint="eastAsia"/>
          <w:b/>
          <w:bCs/>
          <w:color w:val="000000" w:themeColor="text1"/>
          <w14:textFill>
            <w14:solidFill>
              <w14:schemeClr w14:val="tx1"/>
            </w14:solidFill>
          </w14:textFill>
        </w:rPr>
        <w:t>3.1.3.4</w:t>
      </w:r>
      <w:r>
        <w:rPr>
          <w:rFonts w:hint="eastAsia"/>
          <w:b/>
          <w:color w:val="000000" w:themeColor="text1"/>
          <w14:textFill>
            <w14:solidFill>
              <w14:schemeClr w14:val="tx1"/>
            </w14:solidFill>
          </w14:textFill>
        </w:rPr>
        <w:t>预警责任</w:t>
      </w:r>
      <w:bookmarkEnd w:id="982"/>
      <w:bookmarkEnd w:id="983"/>
      <w:bookmarkEnd w:id="984"/>
      <w:bookmarkEnd w:id="9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（1）根据采掘队组的工作特点及我公司目前的具体情况：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综采队负责从两巷、联络巷到工作面的顶板管理。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综掘队负责本单位正在施工的巷道或没有办理移交的巷道的顶板管理。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维修队组负责修复地点与责任区域顶板管理工作。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（2）技术科牵头组织，负责每旬一次的专项顶板检查，对顶板检查发现的问题及时制定方案和措施，并限期整改，督促落实并实行闭合跟踪管理。</w:t>
      </w:r>
    </w:p>
    <w:p>
      <w:pPr>
        <w:ind w:firstLine="843" w:firstLineChars="300"/>
        <w:rPr>
          <w:b/>
          <w:color w:val="000000" w:themeColor="text1"/>
          <w14:textFill>
            <w14:solidFill>
              <w14:schemeClr w14:val="tx1"/>
            </w14:solidFill>
          </w14:textFill>
        </w:rPr>
      </w:pPr>
      <w:bookmarkStart w:id="986" w:name="_Toc26989"/>
      <w:bookmarkStart w:id="987" w:name="_Toc31563"/>
      <w:bookmarkStart w:id="988" w:name="_Toc29132"/>
      <w:bookmarkStart w:id="989" w:name="_Toc28781"/>
      <w:r>
        <w:rPr>
          <w:rFonts w:hint="eastAsia"/>
          <w:b/>
          <w:color w:val="000000" w:themeColor="text1"/>
          <w14:textFill>
            <w14:solidFill>
              <w14:schemeClr w14:val="tx1"/>
            </w14:solidFill>
          </w14:textFill>
        </w:rPr>
        <w:t>3.1.3.4信息报告</w:t>
      </w:r>
      <w:bookmarkEnd w:id="986"/>
      <w:bookmarkEnd w:id="987"/>
      <w:bookmarkEnd w:id="988"/>
      <w:bookmarkEnd w:id="9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一旦施工地点发现重特大顶板事故，工作面跟班队长、安全员、班组长必须及时把施工人员撤至安全地点，单位和个人在第一时间向公司生产调度指挥中心汇报，生产调度指挥中心立即向矿领导汇报，汇报内容包括发生预兆的队组、时间地点、人员及预兆简况、性质的初步判断和已采取的措施，还需要有关部门和协助预防及处理的有关事宜等，同时向所属领导汇报，由班组长、技术员执行顶板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（2）生产调度指挥中心接到发生大顶板事故预警汇报后，应立即向当日值班领导、调度主任汇报。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（3）当日值班领导、生产调度指挥中心主任根据预警汇报情况，立即向经理汇报。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（4）经理立即组织人员现场会诊，采取措施。</w:t>
      </w:r>
    </w:p>
    <w:p>
      <w:pPr>
        <w:ind w:firstLine="560"/>
        <w:rPr>
          <w:rFonts w:ascii="黑体" w:hAnsi="黑体" w:eastAsia="黑体" w:cs="黑体"/>
          <w:snapToGrid/>
          <w:color w:val="000000" w:themeColor="text1"/>
          <w:szCs w:val="28"/>
          <w14:textFill>
            <w14:solidFill>
              <w14:schemeClr w14:val="tx1"/>
            </w14:solidFill>
          </w14:textFill>
        </w:rPr>
      </w:pPr>
      <w:bookmarkStart w:id="990" w:name="_Toc30019"/>
      <w:bookmarkStart w:id="991" w:name="_Toc15823"/>
      <w:bookmarkStart w:id="992" w:name="_Toc11083"/>
      <w:bookmarkStart w:id="993" w:name="_Toc6434"/>
      <w:bookmarkStart w:id="994" w:name="_Toc4322"/>
      <w:bookmarkStart w:id="995" w:name="_Toc8994"/>
      <w:r>
        <w:rPr>
          <w:rFonts w:hint="eastAsia" w:ascii="黑体" w:hAnsi="黑体" w:eastAsia="黑体" w:cs="黑体"/>
          <w:snapToGrid/>
          <w:color w:val="000000" w:themeColor="text1"/>
          <w:szCs w:val="28"/>
          <w14:textFill>
            <w14:solidFill>
              <w14:schemeClr w14:val="tx1"/>
            </w14:solidFill>
          </w14:textFill>
        </w:rPr>
        <w:t>3.2启动程序</w:t>
      </w:r>
      <w:bookmarkEnd w:id="990"/>
      <w:bookmarkEnd w:id="991"/>
      <w:bookmarkEnd w:id="992"/>
      <w:bookmarkEnd w:id="993"/>
      <w:bookmarkEnd w:id="994"/>
      <w:bookmarkEnd w:id="995"/>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根据我公司顶板事故响应级别划分启动相应预案。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3.2.2矿井发生顶板事故后</w:t>
      </w:r>
      <w:r>
        <w:rPr>
          <w:rFonts w:hint="eastAsia"/>
          <w:color w:val="000000" w:themeColor="text1"/>
          <w14:textFill>
            <w14:solidFill>
              <w14:schemeClr w14:val="tx1"/>
            </w14:solidFill>
          </w14:textFill>
        </w:rPr>
        <w:t>：经理应按照制定的应急预案，立即组织救援。</w:t>
      </w:r>
    </w:p>
    <w:p>
      <w:pPr>
        <w:ind w:firstLine="562" w:firstLineChars="200"/>
        <w:rPr>
          <w:b/>
          <w:color w:val="000000" w:themeColor="text1"/>
          <w14:textFill>
            <w14:solidFill>
              <w14:schemeClr w14:val="tx1"/>
            </w14:solidFill>
          </w14:textFill>
        </w:rPr>
      </w:pPr>
      <w:bookmarkStart w:id="996" w:name="_Toc14645"/>
      <w:bookmarkStart w:id="997" w:name="_Toc1089"/>
      <w:bookmarkStart w:id="998" w:name="_Toc13596"/>
      <w:bookmarkStart w:id="999" w:name="_Toc12317"/>
      <w:r>
        <w:rPr>
          <w:rFonts w:hint="eastAsia"/>
          <w:b/>
          <w:color w:val="000000" w:themeColor="text1"/>
          <w14:textFill>
            <w14:solidFill>
              <w14:schemeClr w14:val="tx1"/>
            </w14:solidFill>
          </w14:textFill>
        </w:rPr>
        <w:t>3.2.3响应程序</w:t>
      </w:r>
      <w:bookmarkEnd w:id="996"/>
      <w:bookmarkEnd w:id="997"/>
      <w:bookmarkEnd w:id="998"/>
      <w:bookmarkEnd w:id="9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b/>
          <w:color w:val="000000" w:themeColor="text1"/>
          <w14:textFill>
            <w14:solidFill>
              <w14:schemeClr w14:val="tx1"/>
            </w14:solidFill>
          </w14:textFill>
        </w:rPr>
      </w:pPr>
      <w:bookmarkStart w:id="1000" w:name="_Toc20639"/>
      <w:bookmarkStart w:id="1001" w:name="_Toc244"/>
      <w:bookmarkStart w:id="1002" w:name="_Toc23"/>
      <w:bookmarkStart w:id="1003" w:name="_Toc21219"/>
      <w:r>
        <w:rPr>
          <w:rFonts w:hint="eastAsia"/>
          <w:b/>
          <w:color w:val="000000" w:themeColor="text1"/>
          <w14:textFill>
            <w14:solidFill>
              <w14:schemeClr w14:val="tx1"/>
            </w14:solidFill>
          </w14:textFill>
        </w:rPr>
        <w:t>3.2.3.1</w:t>
      </w:r>
      <w:r>
        <w:rPr>
          <w:rFonts w:hint="eastAsia"/>
          <w:b/>
          <w:bCs/>
          <w:color w:val="000000" w:themeColor="text1"/>
          <w14:textFill>
            <w14:solidFill>
              <w14:schemeClr w14:val="tx1"/>
            </w14:solidFill>
          </w14:textFill>
        </w:rPr>
        <w:t>扩大应急</w:t>
      </w:r>
      <w:bookmarkEnd w:id="1000"/>
      <w:bookmarkEnd w:id="1001"/>
      <w:bookmarkEnd w:id="1002"/>
      <w:bookmarkEnd w:id="100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bookmarkStart w:id="1004" w:name="_Toc12718"/>
      <w:bookmarkStart w:id="1005" w:name="_Toc11435"/>
      <w:bookmarkStart w:id="1006" w:name="_Toc3316"/>
      <w:bookmarkStart w:id="1007" w:name="_Toc5399"/>
      <w:r>
        <w:rPr>
          <w:rFonts w:hint="eastAsia"/>
          <w:b/>
          <w:color w:val="000000" w:themeColor="text1"/>
          <w14:textFill>
            <w14:solidFill>
              <w14:schemeClr w14:val="tx1"/>
            </w14:solidFill>
          </w14:textFill>
        </w:rPr>
        <w:t>3.2.3.2</w:t>
      </w:r>
      <w:r>
        <w:rPr>
          <w:rFonts w:hint="eastAsia"/>
          <w:b/>
          <w:bCs/>
          <w:color w:val="000000" w:themeColor="text1"/>
          <w14:textFill>
            <w14:solidFill>
              <w14:schemeClr w14:val="tx1"/>
            </w14:solidFill>
          </w14:textFill>
        </w:rPr>
        <w:t>应急恢复</w:t>
      </w:r>
      <w:bookmarkEnd w:id="1004"/>
      <w:bookmarkEnd w:id="1005"/>
      <w:bookmarkEnd w:id="1006"/>
      <w:bookmarkEnd w:id="100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在全部被埋人员救出后，要清点现场人数，抢救人员撤离事故现场。</w:t>
      </w:r>
    </w:p>
    <w:p>
      <w:pPr>
        <w:ind w:firstLine="562" w:firstLineChars="200"/>
        <w:rPr>
          <w:b/>
          <w:color w:val="000000" w:themeColor="text1"/>
          <w14:textFill>
            <w14:solidFill>
              <w14:schemeClr w14:val="tx1"/>
            </w14:solidFill>
          </w14:textFill>
        </w:rPr>
      </w:pPr>
      <w:bookmarkStart w:id="1008" w:name="_Toc15895"/>
      <w:bookmarkStart w:id="1009" w:name="_Toc23956"/>
      <w:bookmarkStart w:id="1010" w:name="_Toc4849"/>
      <w:bookmarkStart w:id="1011" w:name="_Toc10107"/>
      <w:r>
        <w:rPr>
          <w:rFonts w:hint="eastAsia"/>
          <w:b/>
          <w:color w:val="000000" w:themeColor="text1"/>
          <w14:textFill>
            <w14:solidFill>
              <w14:schemeClr w14:val="tx1"/>
            </w14:solidFill>
          </w14:textFill>
        </w:rPr>
        <w:t>3.2.4应急结束</w:t>
      </w:r>
      <w:bookmarkEnd w:id="1008"/>
      <w:bookmarkEnd w:id="1009"/>
      <w:bookmarkEnd w:id="1010"/>
      <w:bookmarkEnd w:id="1011"/>
    </w:p>
    <w:p>
      <w:pPr>
        <w:autoSpaceDE w:val="0"/>
        <w:autoSpaceDN w:val="0"/>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3.2.4.1总指挥下达应急结束命令，事故抢救人员返回原队组、科室。</w:t>
      </w:r>
    </w:p>
    <w:p>
      <w:pPr>
        <w:autoSpaceDE w:val="0"/>
        <w:autoSpaceDN w:val="0"/>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3.2.4.2专业分管领导和相关科室协助对事故进行调查处理，并按规定及时向上级汇报。</w:t>
      </w:r>
    </w:p>
    <w:p>
      <w:pPr>
        <w:autoSpaceDE w:val="0"/>
        <w:autoSpaceDN w:val="0"/>
        <w:ind w:firstLine="840" w:firstLineChars="300"/>
        <w:rPr>
          <w:color w:val="000000" w:themeColor="text1"/>
          <w:szCs w:val="28"/>
          <w14:textFill>
            <w14:solidFill>
              <w14:schemeClr w14:val="tx1"/>
            </w14:solidFill>
          </w14:textFill>
        </w:rPr>
      </w:pPr>
      <w:bookmarkStart w:id="1012" w:name="_Toc24662"/>
      <w:bookmarkStart w:id="1013" w:name="_Toc22780"/>
      <w:bookmarkStart w:id="1014" w:name="_Toc29471"/>
      <w:bookmarkStart w:id="1015" w:name="_Toc26676"/>
      <w:r>
        <w:rPr>
          <w:rFonts w:hint="eastAsia"/>
          <w:color w:val="000000" w:themeColor="text1"/>
          <w14:textFill>
            <w14:solidFill>
              <w14:schemeClr w14:val="tx1"/>
            </w14:solidFill>
          </w14:textFill>
        </w:rPr>
        <w:t>3.2.4.3分管部门做好事故调查总结报告</w:t>
      </w:r>
      <w:bookmarkEnd w:id="1012"/>
      <w:bookmarkEnd w:id="1013"/>
      <w:bookmarkEnd w:id="1014"/>
      <w:bookmarkEnd w:id="101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16" w:name="_Toc10378"/>
      <w:bookmarkStart w:id="1017" w:name="_Toc46"/>
      <w:bookmarkStart w:id="1018" w:name="_Toc17155"/>
      <w:bookmarkStart w:id="1019" w:name="_Toc1076"/>
      <w:bookmarkStart w:id="1020" w:name="_Toc5249"/>
      <w:bookmarkStart w:id="1021" w:name="_Toc1611"/>
      <w:bookmarkStart w:id="1022" w:name="_Toc31278"/>
      <w:bookmarkStart w:id="1023" w:name="_Toc31347"/>
      <w:bookmarkStart w:id="1024" w:name="_Toc11091"/>
      <w:bookmarkStart w:id="1025" w:name="_Toc19324"/>
      <w:r>
        <w:rPr>
          <w:rFonts w:hint="eastAsia" w:ascii="黑体" w:hAnsi="黑体" w:eastAsia="黑体" w:cs="黑体"/>
          <w:b w:val="0"/>
          <w:bCs w:val="0"/>
          <w:color w:val="000000" w:themeColor="text1"/>
          <w14:textFill>
            <w14:solidFill>
              <w14:schemeClr w14:val="tx1"/>
            </w14:solidFill>
          </w14:textFill>
        </w:rPr>
        <w:t>4.处置措施</w:t>
      </w:r>
      <w:bookmarkEnd w:id="1016"/>
      <w:bookmarkEnd w:id="1017"/>
      <w:bookmarkEnd w:id="1018"/>
      <w:bookmarkEnd w:id="1019"/>
      <w:bookmarkEnd w:id="1020"/>
      <w:bookmarkEnd w:id="1021"/>
      <w:bookmarkEnd w:id="1022"/>
      <w:bookmarkEnd w:id="1023"/>
      <w:bookmarkEnd w:id="1024"/>
      <w:bookmarkEnd w:id="1025"/>
    </w:p>
    <w:p>
      <w:pPr>
        <w:ind w:firstLine="560" w:firstLineChars="200"/>
        <w:rPr>
          <w:rFonts w:ascii="黑体" w:hAnsi="黑体" w:eastAsia="黑体" w:cs="黑体"/>
          <w:snapToGrid/>
          <w:color w:val="000000" w:themeColor="text1"/>
          <w:szCs w:val="28"/>
          <w14:textFill>
            <w14:solidFill>
              <w14:schemeClr w14:val="tx1"/>
            </w14:solidFill>
          </w14:textFill>
        </w:rPr>
      </w:pPr>
      <w:bookmarkStart w:id="1026" w:name="_Toc22720"/>
      <w:bookmarkStart w:id="1027" w:name="_Toc371"/>
      <w:bookmarkStart w:id="1028" w:name="_Toc18868"/>
      <w:bookmarkStart w:id="1029" w:name="_Toc20289"/>
      <w:bookmarkStart w:id="1030" w:name="_Toc3199"/>
      <w:bookmarkStart w:id="1031" w:name="_Toc16307"/>
      <w:r>
        <w:rPr>
          <w:rFonts w:hint="eastAsia" w:ascii="黑体" w:hAnsi="黑体" w:eastAsia="黑体" w:cs="黑体"/>
          <w:snapToGrid/>
          <w:color w:val="000000" w:themeColor="text1"/>
          <w:szCs w:val="28"/>
          <w14:textFill>
            <w14:solidFill>
              <w14:schemeClr w14:val="tx1"/>
            </w14:solidFill>
          </w14:textFill>
        </w:rPr>
        <w:t>4.1处置措施</w:t>
      </w:r>
      <w:bookmarkEnd w:id="1026"/>
      <w:bookmarkEnd w:id="1027"/>
      <w:bookmarkEnd w:id="1028"/>
      <w:bookmarkEnd w:id="1029"/>
      <w:bookmarkEnd w:id="1030"/>
      <w:bookmarkEnd w:id="10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（1）生产调度指挥中心接到总指挥命令后，按照《山西宁武大运华盛庄旺煤业有限公司生产安全事故应急预案》中“安全事故电话通知顺序”立即通知指挥部成员到达生产调度指挥中心集合。</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（2）指挥部成员到达生产调度指挥中心后，按照总指挥或副总指挥的指示，立即奔赴事故现场，成立现场抢险救灾专业组，协助事故单位开展抢险救灾工作。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（3）抢救事故前，现场抢险救灾指挥部要根据现场情况制定抢救方案及安全技术措施。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（4）抢救遇险人员时，首先应通过电话、喊话或敲打管子等物体与遇险人员取得联系，探明冒顶范围和被埋压人数及位置。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（5）处理冒顶前，必须先恢复冒顶区域的正常通风，如暂不能恢复时，可利用水管、压风管等向被堵压人员处输送新鲜空气，并把后路和顶板清理维护好，保证后路畅通、安全。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（6）处理冒顶前，必须坚持由外向里、逐步进行的原则，要排查冒顶地点附近的支架情况，采取措施因地制宜地进行加固，确保在抢救中不会再次冒落；另外要对后路进行加固处理，保障退出时的安全。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理冒顶区的方法要根据现场情况确定，如冒顶严重无法通过时，可采取打绕道的方法抢救人员。若遇险者被碎煤矸所埋，清理时要小心地使用工具，不可用镐刨的方法扒人；若遇险者被煤岩块压住，应用千斤顶或液压起重器等工具把煤、岩块抬起，绝不可用锤砸的方法破岩（煤），使遇险人员近一步受到伤害。抢救被埋压的人员时间较长时，如允许可用水管或压风管向遇险人员送饮料、食物、新鲜空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（8）营救人员应沉着冷静，根据灾情和现有条件进行施工，行动中必须保证统一的指挥和严密的组织，防止灾情扩大，避免二次事故的发生。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）事故单位在抢救过程有困难时，指挥部可抽调其他单位有经验、有技术的骨干力量，进行紧急增援。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）伤员救治组要安排到达井下事故现场附近，对抢救出的受伤人员进行紧急医疗救治或护送重伤人员上井救治。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1）抢救出伤员后，必须判断伤情的轻重，人员较多时先抢救重伤人员，后抢救轻伤人员，并按照</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“三先三后”的原则，即</w:t>
      </w: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对窒息或心跳呼吸停止不久的伤员必须先复苏后搬运。</w:t>
      </w:r>
      <w:r>
        <w:rPr>
          <w:color w:val="000000" w:themeColor="text1"/>
          <w14:textFill>
            <w14:solidFill>
              <w14:schemeClr w14:val="tx1"/>
            </w14:solidFill>
          </w14:textFill>
        </w:rPr>
        <w:t>②</w:t>
      </w:r>
      <w:r>
        <w:rPr>
          <w:rFonts w:hint="eastAsia"/>
          <w:color w:val="000000" w:themeColor="text1"/>
          <w14:textFill>
            <w14:solidFill>
              <w14:schemeClr w14:val="tx1"/>
            </w14:solidFill>
          </w14:textFill>
        </w:rPr>
        <w:t>对出血伤员必须先止血后搬运。</w:t>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t>对骨伤的伤员必须先固定后搬运。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32" w:name="_Toc11282"/>
      <w:bookmarkStart w:id="1033" w:name="_Toc21777"/>
      <w:bookmarkStart w:id="1034" w:name="_Toc19647"/>
      <w:bookmarkStart w:id="1035" w:name="_Toc32381"/>
      <w:bookmarkStart w:id="1036" w:name="_Toc28347"/>
      <w:bookmarkStart w:id="1037" w:name="_Toc18149"/>
      <w:r>
        <w:rPr>
          <w:rFonts w:hint="eastAsia" w:ascii="黑体" w:hAnsi="黑体" w:eastAsia="黑体" w:cs="黑体"/>
          <w:snapToGrid/>
          <w:color w:val="000000" w:themeColor="text1"/>
          <w:szCs w:val="28"/>
          <w14:textFill>
            <w14:solidFill>
              <w14:schemeClr w14:val="tx1"/>
            </w14:solidFill>
          </w14:textFill>
        </w:rPr>
        <w:t>4.2应急处置基本原则</w:t>
      </w:r>
      <w:bookmarkEnd w:id="1032"/>
      <w:bookmarkEnd w:id="1033"/>
      <w:bookmarkEnd w:id="1034"/>
      <w:bookmarkEnd w:id="1035"/>
      <w:bookmarkEnd w:id="1036"/>
      <w:bookmarkEnd w:id="10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cs="宋体"/>
          <w:b/>
          <w:bCs/>
          <w:color w:val="000000" w:themeColor="text1"/>
          <w:szCs w:val="28"/>
          <w14:textFill>
            <w14:solidFill>
              <w14:schemeClr w14:val="tx1"/>
            </w14:solidFill>
          </w14:textFill>
        </w:rPr>
      </w:pPr>
      <w:bookmarkStart w:id="1038" w:name="_Toc17414"/>
      <w:bookmarkStart w:id="1039" w:name="_Toc24545"/>
      <w:bookmarkStart w:id="1040" w:name="_Toc31502"/>
      <w:bookmarkStart w:id="1041" w:name="_Toc28267"/>
      <w:bookmarkStart w:id="1042" w:name="_Toc17822"/>
      <w:r>
        <w:rPr>
          <w:rFonts w:hint="eastAsia" w:ascii="黑体" w:hAnsi="黑体" w:eastAsia="黑体" w:cs="黑体"/>
          <w:snapToGrid/>
          <w:color w:val="000000" w:themeColor="text1"/>
          <w:szCs w:val="28"/>
          <w14:textFill>
            <w14:solidFill>
              <w14:schemeClr w14:val="tx1"/>
            </w14:solidFill>
          </w14:textFill>
        </w:rPr>
        <w:t>4.3应急处置具体要求</w:t>
      </w:r>
      <w:bookmarkEnd w:id="1038"/>
      <w:bookmarkEnd w:id="1039"/>
      <w:bookmarkEnd w:id="1040"/>
      <w:bookmarkEnd w:id="1041"/>
      <w:bookmarkEnd w:id="1042"/>
      <w:r>
        <w:rPr>
          <w:rFonts w:hint="eastAsia" w:cs="宋体"/>
          <w:b/>
          <w:bCs/>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（1）冒落范围不大时，如有遇险人员被大矸石压住，可用液压千斤顶等工具把大块岩石支起后，再将遇险人员救出，切忌生拉硬拽。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（2）清理堵塞物时，要防止伤害遇险人员，在接近遇险人员附近时严禁用镐刨、锤砸等方法破煤(岩)块扒人。要首先清理遇险人员的口鼻堵塞物，畅通呼吸系统。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43" w:name="_Toc10086"/>
      <w:bookmarkStart w:id="1044" w:name="_Toc25679"/>
      <w:bookmarkStart w:id="1045" w:name="_Toc16222"/>
      <w:bookmarkStart w:id="1046" w:name="_Toc11442"/>
      <w:r>
        <w:rPr>
          <w:rFonts w:hint="eastAsia" w:ascii="黑体" w:hAnsi="黑体" w:eastAsia="黑体" w:cs="黑体"/>
          <w:snapToGrid/>
          <w:color w:val="000000" w:themeColor="text1"/>
          <w:szCs w:val="28"/>
          <w14:textFill>
            <w14:solidFill>
              <w14:schemeClr w14:val="tx1"/>
            </w14:solidFill>
          </w14:textFill>
        </w:rPr>
        <w:t>4.4应急物资与装备保障</w:t>
      </w:r>
      <w:bookmarkEnd w:id="1043"/>
      <w:bookmarkEnd w:id="1044"/>
      <w:bookmarkEnd w:id="1045"/>
      <w:bookmarkEnd w:id="1046"/>
    </w:p>
    <w:p>
      <w:pPr>
        <w:autoSpaceDE w:val="0"/>
        <w:autoSpaceDN w:val="0"/>
        <w:ind w:firstLine="560" w:firstLineChars="200"/>
        <w:rPr>
          <w:b/>
          <w:color w:val="000000" w:themeColor="text1"/>
          <w:sz w:val="44"/>
          <w14:textFill>
            <w14:solidFill>
              <w14:schemeClr w14:val="tx1"/>
            </w14:solidFill>
          </w14:textFill>
        </w:rPr>
      </w:pPr>
      <w:bookmarkStart w:id="1047" w:name="_Toc31941"/>
      <w:bookmarkStart w:id="1048" w:name="_Toc25836"/>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pStyle w:val="5"/>
        <w:rPr>
          <w:b w:val="0"/>
          <w:bCs w:val="0"/>
          <w:color w:val="000000" w:themeColor="text1"/>
          <w:sz w:val="40"/>
          <w:szCs w:val="40"/>
          <w:lang w:val="zh-CN"/>
          <w14:textFill>
            <w14:solidFill>
              <w14:schemeClr w14:val="tx1"/>
            </w14:solidFill>
          </w14:textFill>
        </w:rPr>
      </w:pPr>
      <w:bookmarkStart w:id="1049" w:name="_Toc23035"/>
      <w:bookmarkStart w:id="1050" w:name="_Toc29086"/>
      <w:bookmarkStart w:id="1051" w:name="_Toc8388"/>
      <w:bookmarkStart w:id="1052" w:name="_Toc15416"/>
      <w:bookmarkStart w:id="1053" w:name="_Toc24686"/>
      <w:bookmarkStart w:id="1054" w:name="_Toc27039"/>
      <w:bookmarkStart w:id="1055" w:name="_Toc6783"/>
      <w:bookmarkStart w:id="1056" w:name="_Toc5198"/>
      <w:r>
        <w:rPr>
          <w:rFonts w:hint="eastAsia"/>
          <w:b w:val="0"/>
          <w:bCs w:val="0"/>
          <w:color w:val="000000" w:themeColor="text1"/>
          <w:sz w:val="40"/>
          <w:szCs w:val="40"/>
          <w14:textFill>
            <w14:solidFill>
              <w14:schemeClr w14:val="tx1"/>
            </w14:solidFill>
          </w14:textFill>
        </w:rPr>
        <w:t>（二）</w:t>
      </w:r>
      <w:r>
        <w:rPr>
          <w:rFonts w:hint="eastAsia"/>
          <w:b w:val="0"/>
          <w:bCs w:val="0"/>
          <w:color w:val="000000" w:themeColor="text1"/>
          <w:sz w:val="40"/>
          <w:szCs w:val="40"/>
          <w:lang w:val="zh-CN"/>
          <w14:textFill>
            <w14:solidFill>
              <w14:schemeClr w14:val="tx1"/>
            </w14:solidFill>
          </w14:textFill>
        </w:rPr>
        <w:t>水灾事故专项</w:t>
      </w:r>
      <w:bookmarkEnd w:id="1047"/>
      <w:bookmarkEnd w:id="1048"/>
      <w:bookmarkEnd w:id="1049"/>
      <w:bookmarkEnd w:id="1050"/>
      <w:bookmarkEnd w:id="1051"/>
      <w:bookmarkEnd w:id="1052"/>
      <w:bookmarkEnd w:id="1053"/>
      <w:bookmarkEnd w:id="1054"/>
      <w:r>
        <w:rPr>
          <w:rFonts w:hint="eastAsia"/>
          <w:b w:val="0"/>
          <w:bCs w:val="0"/>
          <w:color w:val="000000" w:themeColor="text1"/>
          <w:sz w:val="40"/>
          <w:szCs w:val="40"/>
          <w:lang w:val="zh-CN"/>
          <w14:textFill>
            <w14:solidFill>
              <w14:schemeClr w14:val="tx1"/>
            </w14:solidFill>
          </w14:textFill>
        </w:rPr>
        <w:t>应急预案</w:t>
      </w:r>
      <w:bookmarkEnd w:id="1055"/>
      <w:bookmarkEnd w:id="1056"/>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57" w:name="_Toc5674"/>
      <w:bookmarkStart w:id="1058" w:name="_Toc3774"/>
      <w:bookmarkStart w:id="1059" w:name="_Toc2577"/>
      <w:bookmarkStart w:id="1060" w:name="_Toc455"/>
      <w:bookmarkStart w:id="1061" w:name="_Toc27740"/>
      <w:bookmarkStart w:id="1062" w:name="_Toc14129"/>
      <w:bookmarkStart w:id="1063" w:name="_Toc25775"/>
      <w:bookmarkStart w:id="1064" w:name="_Toc3686"/>
      <w:bookmarkStart w:id="1065" w:name="_Toc20200"/>
      <w:bookmarkStart w:id="1066" w:name="_Toc26948"/>
      <w:bookmarkStart w:id="1067" w:name="_Toc15685"/>
      <w:bookmarkStart w:id="1068" w:name="_Toc24193"/>
      <w:bookmarkStart w:id="1069" w:name="_Toc475"/>
      <w:bookmarkStart w:id="1070" w:name="_Toc12704"/>
      <w:bookmarkStart w:id="1071" w:name="_Toc16238"/>
      <w:bookmarkStart w:id="1072" w:name="_Toc8328"/>
      <w:bookmarkStart w:id="1073" w:name="_Toc2574"/>
      <w:bookmarkStart w:id="1074" w:name="_Toc292"/>
      <w:r>
        <w:rPr>
          <w:rFonts w:hint="eastAsia" w:ascii="黑体" w:hAnsi="黑体" w:eastAsia="黑体" w:cs="黑体"/>
          <w:b w:val="0"/>
          <w:bCs w:val="0"/>
          <w:color w:val="000000" w:themeColor="text1"/>
          <w14:textFill>
            <w14:solidFill>
              <w14:schemeClr w14:val="tx1"/>
            </w14:solidFill>
          </w14:textFill>
        </w:rPr>
        <w:t>1.事故分险分析</w:t>
      </w:r>
      <w:bookmarkEnd w:id="1057"/>
      <w:bookmarkEnd w:id="1058"/>
      <w:bookmarkEnd w:id="1059"/>
      <w:bookmarkEnd w:id="1060"/>
      <w:bookmarkEnd w:id="1061"/>
      <w:bookmarkEnd w:id="1062"/>
      <w:bookmarkEnd w:id="1063"/>
      <w:bookmarkEnd w:id="1064"/>
      <w:bookmarkEnd w:id="1065"/>
      <w:bookmarkEnd w:id="1066"/>
    </w:p>
    <w:p>
      <w:pPr>
        <w:ind w:firstLine="560" w:firstLineChars="200"/>
        <w:rPr>
          <w:rFonts w:ascii="黑体" w:hAnsi="黑体" w:eastAsia="黑体" w:cs="黑体"/>
          <w:snapToGrid/>
          <w:color w:val="000000" w:themeColor="text1"/>
          <w:szCs w:val="28"/>
          <w14:textFill>
            <w14:solidFill>
              <w14:schemeClr w14:val="tx1"/>
            </w14:solidFill>
          </w14:textFill>
        </w:rPr>
      </w:pPr>
      <w:bookmarkStart w:id="1075" w:name="_Toc2894"/>
      <w:bookmarkStart w:id="1076" w:name="_Toc32360"/>
      <w:bookmarkStart w:id="1077" w:name="_Toc19786"/>
      <w:r>
        <w:rPr>
          <w:rFonts w:hint="eastAsia" w:ascii="黑体" w:hAnsi="黑体" w:eastAsia="黑体" w:cs="黑体"/>
          <w:snapToGrid/>
          <w:color w:val="000000" w:themeColor="text1"/>
          <w:szCs w:val="28"/>
          <w14:textFill>
            <w14:solidFill>
              <w14:schemeClr w14:val="tx1"/>
            </w14:solidFill>
          </w14:textFill>
        </w:rPr>
        <w:t xml:space="preserve">1.1 </w:t>
      </w:r>
      <w:bookmarkEnd w:id="1075"/>
      <w:bookmarkEnd w:id="1076"/>
      <w:bookmarkEnd w:id="1077"/>
      <w:r>
        <w:rPr>
          <w:rFonts w:hint="eastAsia" w:ascii="黑体" w:hAnsi="黑体" w:eastAsia="黑体" w:cs="黑体"/>
          <w:snapToGrid/>
          <w:color w:val="000000" w:themeColor="text1"/>
          <w:szCs w:val="28"/>
          <w14:textFill>
            <w14:solidFill>
              <w14:schemeClr w14:val="tx1"/>
            </w14:solidFill>
          </w14:textFill>
        </w:rPr>
        <w:t>井下水害类型分析</w:t>
      </w:r>
    </w:p>
    <w:p>
      <w:pPr>
        <w:autoSpaceDE w:val="0"/>
        <w:autoSpaceDN w:val="0"/>
        <w:ind w:firstLine="560" w:firstLineChars="200"/>
        <w:rPr>
          <w:rFonts w:hint="eastAsia"/>
          <w:color w:val="000000" w:themeColor="text1"/>
          <w14:textFill>
            <w14:solidFill>
              <w14:schemeClr w14:val="tx1"/>
            </w14:solidFill>
          </w14:textFill>
        </w:rPr>
      </w:pPr>
      <w:bookmarkStart w:id="1078" w:name="_Toc15335"/>
      <w:bookmarkStart w:id="1079" w:name="_Toc29516"/>
      <w:bookmarkStart w:id="1080" w:name="_Toc29317"/>
      <w:bookmarkStart w:id="1081" w:name="_Toc15833"/>
      <w:bookmarkStart w:id="1082" w:name="_Toc19828"/>
      <w:r>
        <w:rPr>
          <w:rFonts w:hint="eastAsia"/>
          <w:color w:val="000000" w:themeColor="text1"/>
          <w14:textFill>
            <w14:solidFill>
              <w14:schemeClr w14:val="tx1"/>
            </w14:solidFill>
          </w14:textFill>
        </w:rPr>
        <w:t xml:space="preserve"> 本井田矿井充水水源主要有大气降水、地表水、老窑水、地下水和四邻外部井下来水等。</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（1）大气降水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气降水是矿井的主要充水水源，它通过松散覆盖层的孔隙、裸露基岩与煤层露头风化裂隙、地表裂缝以及各种人工通道直接或间接地向矿井充水。矿井涌水量随降水量的增加而增加。区内降水对矿井充水具有明显的季节性，一年之中7、8、9三个月最大。降水对矿井充水量与矿井开采深度有关，随着开采深度的增加矿井充水量减少，滞后现象随开采深度的增加而更趋明显。</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由于井田内高差较大，降水的流失量往往大于渗入量，故降水对矿井充水量较小。</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（2）地表水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color w:val="auto"/>
          <w:sz w:val="28"/>
          <w:szCs w:val="28"/>
          <w:lang w:val="en-US" w:eastAsia="zh-CN"/>
        </w:rPr>
        <w:t xml:space="preserve"> </w:t>
      </w:r>
      <w:r>
        <w:rPr>
          <w:rFonts w:hint="eastAsia"/>
          <w:color w:val="000000" w:themeColor="text1"/>
          <w:lang w:val="en-US" w:eastAsia="zh-CN"/>
          <w14:textFill>
            <w14:solidFill>
              <w14:schemeClr w14:val="tx1"/>
            </w14:solidFill>
          </w14:textFill>
        </w:rPr>
        <w:t>井田内煤田地质勘查程度较高，煤层稳定构造简单，井田内无常年地表水流，主要充水含水层富水性较弱。地表洪水主要来源于雨季大气降水。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雨季大气降水所形成洪水水患，一般有三种情况：一是地表洪水对煤系各含水层的补给作用，导致井下季节性涌水量增大；二是地表洪水与采后裂隙带沟通，导入井下；三是地表洪水通过井筒、封孔不良钻孔等通道倒灌井下形成溃水。</w:t>
      </w:r>
    </w:p>
    <w:p>
      <w:pPr>
        <w:autoSpaceDE w:val="0"/>
        <w:autoSpaceDN w:val="0"/>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我公司井工业场地地形平整，硬化地面时做了一定的流水坡度，工业场地主斜井、副斜井、回风立井、新进风立井四个井口标高分别为1503.905m、1506.821m、1539.743m、1632.571m，对应的地面最高洪水位标高为主副斜井1495.916m、回风立井1509.536m、新进风立井1582.541m，各井口均高于最高洪水位标高。因此地表洪水对各个井口、工业场地、地面生产、生活设施、大运路均不受洪水威胁。</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（3）砂岩裂隙水</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color w:val="000000" w:themeColor="text1"/>
          <w:lang w:val="en-US" w:eastAsia="zh-CN"/>
          <w14:textFill>
            <w14:solidFill>
              <w14:schemeClr w14:val="tx1"/>
            </w14:solidFill>
          </w14:textFill>
        </w:rPr>
        <w:t>2号煤层上覆多层砂岩，K2砂岩含水层是开采2号煤层的直接充水含水层，并通过开采塌陷裂隙与上覆砂岩体发生水力联系，或在浅部与风化裂隙水发生水力联系，成为矿井充水因素，但由于各砂岩体含水层为弱富水性，充水方式均以顶板淋水为主；5号煤层老顶厚层砂岩是开采5号煤层的直接充水含水层，局部地段可能通过开采产生的塌陷裂隙带接受上部砂岩的充水补给，由于含水层均为弱富水性，且充水方式以顶板淋水为主，故来自顶板砂岩充水危险性不大。</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（4）奥灰水</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井田属神头泉岩溶区域，向北西径流，在神头泉排泄。本井田奥灰水位标高约1091m～1106m，奥灰水流向北西。本井田2、3、5、6号煤层最低底板标高分别为1160m、1150m、1080m、1070m，5、6号煤层南部带压区域位于原神高速公路保安煤柱下，5号煤层带压区面积为0.344km</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color w:val="auto"/>
          <w:sz w:val="28"/>
          <w:szCs w:val="28"/>
          <w:lang w:val="en-US" w:eastAsia="zh-CN"/>
        </w:rPr>
        <w:t>，5、6号煤层可开采区域不存在带压问题。</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（5）采空区积水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依据中国建筑材料工业地质勘查中心山西总队2019年3月编制了《山西宁武大运华盛庄旺煤业有限公司矿井水文地质类型划分报告》。</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right="0" w:rightChars="0" w:firstLine="560" w:firstLineChars="200"/>
        <w:jc w:val="both"/>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经调查</w:t>
      </w:r>
      <w:r>
        <w:rPr>
          <w:rFonts w:hint="eastAsia" w:ascii="宋体" w:hAnsi="宋体" w:eastAsia="宋体" w:cs="宋体"/>
          <w:color w:val="000000"/>
          <w:sz w:val="28"/>
          <w:szCs w:val="28"/>
          <w:lang w:eastAsia="zh-CN"/>
        </w:rPr>
        <w:t>我公司</w:t>
      </w:r>
      <w:r>
        <w:rPr>
          <w:rFonts w:hint="eastAsia" w:ascii="宋体" w:hAnsi="宋体" w:eastAsia="宋体" w:cs="宋体"/>
          <w:color w:val="000000"/>
          <w:sz w:val="28"/>
          <w:szCs w:val="28"/>
        </w:rPr>
        <w:t>井田内2号煤层有2处积水区，积水面积500m</w:t>
      </w:r>
      <w:r>
        <w:rPr>
          <w:rFonts w:hint="eastAsia" w:ascii="宋体" w:hAnsi="宋体" w:eastAsia="宋体" w:cs="宋体"/>
          <w:color w:val="000000"/>
          <w:sz w:val="28"/>
          <w:szCs w:val="28"/>
          <w:vertAlign w:val="superscript"/>
        </w:rPr>
        <w:t>2</w:t>
      </w:r>
      <w:r>
        <w:rPr>
          <w:rFonts w:hint="eastAsia" w:ascii="宋体" w:hAnsi="宋体" w:eastAsia="宋体" w:cs="宋体"/>
          <w:color w:val="000000"/>
          <w:sz w:val="28"/>
          <w:szCs w:val="28"/>
        </w:rPr>
        <w:t>，积水量为730m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。5号煤层有9处采(古)空积水区，积水面积7720m</w:t>
      </w:r>
      <w:r>
        <w:rPr>
          <w:rFonts w:hint="eastAsia" w:ascii="宋体" w:hAnsi="宋体" w:eastAsia="宋体" w:cs="宋体"/>
          <w:color w:val="000000"/>
          <w:sz w:val="28"/>
          <w:szCs w:val="28"/>
          <w:vertAlign w:val="superscript"/>
        </w:rPr>
        <w:t>2</w:t>
      </w:r>
      <w:r>
        <w:rPr>
          <w:rFonts w:hint="eastAsia" w:ascii="宋体" w:hAnsi="宋体" w:eastAsia="宋体" w:cs="宋体"/>
          <w:color w:val="000000"/>
          <w:sz w:val="28"/>
          <w:szCs w:val="28"/>
        </w:rPr>
        <w:t>，积水量30690m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w:t>
      </w:r>
    </w:p>
    <w:p>
      <w:pPr>
        <w:keepNext w:val="0"/>
        <w:keepLines w:val="0"/>
        <w:pageBreakBefore w:val="0"/>
        <w:kinsoku/>
        <w:wordWrap/>
        <w:overflowPunct/>
        <w:topLinePunct w:val="0"/>
        <w:autoSpaceDE/>
        <w:autoSpaceDN/>
        <w:bidi w:val="0"/>
        <w:adjustRightInd/>
        <w:snapToGrid/>
        <w:spacing w:before="120" w:beforeLines="50" w:after="120" w:afterLines="50" w:line="240" w:lineRule="auto"/>
        <w:ind w:firstLine="482" w:firstLineChars="200"/>
        <w:jc w:val="center"/>
        <w:rPr>
          <w:rFonts w:hint="eastAsia" w:ascii="宋体" w:hAnsi="宋体" w:eastAsia="宋体" w:cs="宋体"/>
          <w:sz w:val="28"/>
        </w:rPr>
      </w:pPr>
      <w:r>
        <w:rPr>
          <w:rFonts w:hint="eastAsia" w:ascii="宋体" w:hAnsi="宋体" w:eastAsia="宋体" w:cs="宋体"/>
          <w:b/>
          <w:bCs/>
          <w:sz w:val="24"/>
        </w:rPr>
        <w:t xml:space="preserve">2、5号煤层采空区积水量统计表       </w:t>
      </w:r>
      <w:r>
        <w:rPr>
          <w:rFonts w:hint="eastAsia" w:ascii="宋体" w:hAnsi="宋体" w:eastAsia="宋体" w:cs="宋体"/>
          <w:b/>
          <w:bCs/>
          <w:sz w:val="24"/>
          <w:lang w:val="en-US" w:eastAsia="zh-CN"/>
        </w:rPr>
        <w:t xml:space="preserve">    </w:t>
      </w:r>
      <w:r>
        <w:rPr>
          <w:rFonts w:hint="eastAsia" w:ascii="宋体" w:hAnsi="宋体" w:eastAsia="宋体" w:cs="宋体"/>
          <w:b/>
          <w:bCs/>
          <w:sz w:val="24"/>
        </w:rPr>
        <w:t xml:space="preserve"> 表</w:t>
      </w:r>
      <w:r>
        <w:rPr>
          <w:rFonts w:hint="eastAsia" w:ascii="宋体" w:hAnsi="宋体" w:eastAsia="宋体" w:cs="宋体"/>
          <w:b/>
          <w:bCs/>
          <w:sz w:val="24"/>
          <w:lang w:val="en-US" w:eastAsia="zh-CN"/>
        </w:rPr>
        <w:t>1</w:t>
      </w:r>
    </w:p>
    <w:tbl>
      <w:tblPr>
        <w:tblStyle w:val="25"/>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45"/>
        <w:gridCol w:w="1328"/>
        <w:gridCol w:w="1140"/>
        <w:gridCol w:w="1132"/>
        <w:gridCol w:w="123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bookmarkStart w:id="1083" w:name="OLE_LINK9"/>
            <w:r>
              <w:rPr>
                <w:rFonts w:hint="eastAsia" w:ascii="宋体" w:hAnsi="宋体" w:eastAsia="宋体" w:cs="宋体"/>
                <w:sz w:val="21"/>
                <w:szCs w:val="21"/>
              </w:rPr>
              <w:t>煤</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层</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号</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积水位置</w:t>
            </w:r>
          </w:p>
        </w:tc>
        <w:tc>
          <w:tcPr>
            <w:tcW w:w="1328"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积水面积</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2</w:t>
            </w:r>
            <w:r>
              <w:rPr>
                <w:rFonts w:hint="eastAsia" w:ascii="宋体" w:hAnsi="宋体" w:eastAsia="宋体" w:cs="宋体"/>
                <w:sz w:val="21"/>
                <w:szCs w:val="21"/>
              </w:rPr>
              <w:t>)</w:t>
            </w:r>
          </w:p>
        </w:tc>
        <w:tc>
          <w:tcPr>
            <w:tcW w:w="1140"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煤厚</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w:t>
            </w:r>
          </w:p>
        </w:tc>
        <w:tc>
          <w:tcPr>
            <w:tcW w:w="1132"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充水系数</w:t>
            </w:r>
          </w:p>
        </w:tc>
        <w:tc>
          <w:tcPr>
            <w:tcW w:w="1239"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煤层倾角</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tcW w:w="1351"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积水量</w:t>
            </w:r>
          </w:p>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restart"/>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2</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积水区一</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3.95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积水区二</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6.26</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restart"/>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5</w:t>
            </w: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积水区一</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积水区二</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180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积水区三</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积水区四</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320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14.25</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积水区五</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2000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13.41</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积水区六</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1800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13.58</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积水区七</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850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12.44</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积水区八</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270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13.04</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积水区九</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1500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12.28</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0.3</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8</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8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p>
        </w:tc>
        <w:tc>
          <w:tcPr>
            <w:tcW w:w="1445" w:type="dxa"/>
            <w:vAlign w:val="center"/>
          </w:tcPr>
          <w:p>
            <w:pPr>
              <w:pStyle w:val="10"/>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7720</w:t>
            </w:r>
          </w:p>
        </w:tc>
        <w:tc>
          <w:tcPr>
            <w:tcW w:w="114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13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239"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　</w:t>
            </w:r>
          </w:p>
        </w:tc>
        <w:tc>
          <w:tcPr>
            <w:tcW w:w="1351"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2"/>
                <w:szCs w:val="20"/>
              </w:rPr>
            </w:pPr>
            <w:r>
              <w:rPr>
                <w:rFonts w:hint="eastAsia" w:ascii="宋体" w:hAnsi="宋体" w:eastAsia="宋体" w:cs="宋体"/>
                <w:sz w:val="22"/>
                <w:szCs w:val="20"/>
              </w:rPr>
              <w:t>30690</w:t>
            </w:r>
          </w:p>
        </w:tc>
      </w:tr>
      <w:bookmarkEnd w:id="1083"/>
    </w:tbl>
    <w:p>
      <w:pPr>
        <w:keepNext w:val="0"/>
        <w:keepLines w:val="0"/>
        <w:pageBreakBefore w:val="0"/>
        <w:kinsoku/>
        <w:wordWrap/>
        <w:overflowPunct/>
        <w:topLinePunct w:val="0"/>
        <w:autoSpaceDE/>
        <w:autoSpaceDN/>
        <w:bidi w:val="0"/>
        <w:adjustRightInd/>
        <w:snapToGrid/>
        <w:spacing w:line="240" w:lineRule="auto"/>
        <w:ind w:firstLine="300" w:firstLineChars="200"/>
        <w:rPr>
          <w:rFonts w:hint="eastAsia" w:ascii="宋体" w:hAnsi="宋体" w:eastAsia="宋体" w:cs="宋体"/>
          <w:sz w:val="15"/>
          <w:szCs w:val="15"/>
        </w:rPr>
      </w:pP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空区积水是一种动态变化的过程，本次调查时无积水的采空区随着时间的推移，可能会出现积水，已有积水的地段积水面积有可能会增大。因此，在生产中应加强观测，加强探放水工作，以防积水影响生产。根据实际生产情况，不断修改充水性图。</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周边煤矿采空区积水经调查，本井田无越界开采现象，井田西北部石湖煤矿和朝凯煤业井田与本矿界之间均有实体煤相隔，并且离该公司采掘活动范围距离很远，其生产不会对该公司造成影响，井田东部相邻的南沟煤业有限公司2、5号煤层采空区位于本井田煤层标高之上，对本井田的开采有影响，但我公司已按按照钜盛集团【2016】80号文件留足保护煤柱，同时开采至附近已按照《煤矿防治水细则》划定出采空区积水“三线”，并严格执行探放水规定；东北部相邻区德盛煤业公司（原雨田煤业）5号煤层采空区亦位于本井田煤层标高之上，但雨田煤业的采空区积水下部本井田已采空，对本井田下一步的开采影响不大。故今后开采至相邻矿采空区附近时一定要留足防隔水煤柱，而且要加强探放水工作，防止水害事故发生，确保矿井安全生产。</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故今后开采至相邻矿采空区附近时一定要留足防水煤柱，而且要加强探放水工作，防止水害事故发生，确保矿井安全生产。</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强对井下职工的水情水害教育培训工作，当采掘点发现有突水征兆并有突水危险时，必须停止作业，立即向调度指挥中心汇报，待查明水情采取相应的措施。如果情况危急，必须立即发出警报，撤出所有受水害威胁地点的人员,应遵循由低到高、由危险到相对安全的原则，按水害避灾路线依次撤离受水害威胁地点，直至升井。</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 xml:space="preserve">1.2 </w:t>
      </w:r>
      <w:bookmarkEnd w:id="1078"/>
      <w:bookmarkEnd w:id="1079"/>
      <w:bookmarkEnd w:id="1080"/>
      <w:bookmarkEnd w:id="1081"/>
      <w:bookmarkEnd w:id="1082"/>
      <w:r>
        <w:rPr>
          <w:rFonts w:hint="eastAsia" w:ascii="黑体" w:hAnsi="黑体" w:eastAsia="黑体" w:cs="黑体"/>
          <w:snapToGrid/>
          <w:color w:val="000000" w:themeColor="text1"/>
          <w:szCs w:val="28"/>
          <w14:textFill>
            <w14:solidFill>
              <w14:schemeClr w14:val="tx1"/>
            </w14:solidFill>
          </w14:textFill>
        </w:rPr>
        <w:t>事故可能引发有害因素</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表1矿井水灾事故的危险、有害因素</w:t>
      </w:r>
    </w:p>
    <w:tbl>
      <w:tblPr>
        <w:tblStyle w:val="25"/>
        <w:tblW w:w="842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3286"/>
        <w:gridCol w:w="503"/>
        <w:gridCol w:w="39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6" w:hRule="atLeast"/>
          <w:tblHeader/>
        </w:trPr>
        <w:tc>
          <w:tcPr>
            <w:tcW w:w="658"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3286"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危险、有害因素</w:t>
            </w:r>
          </w:p>
        </w:tc>
        <w:tc>
          <w:tcPr>
            <w:tcW w:w="503"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3973"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山洪暴发</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山洪冲进井口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井口没有避开受淹区</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井口未建高台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没有查明地面汇水情况</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井口建防洪坝决堤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井口挖排水沟未清理</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未建防洪排水站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汛期没有防范措施</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汛期防范措施执行不好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汛期抗洪班子检查不力</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我公司含有奥灰水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我公司含有石炭系水层</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我公司含有其它含水层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井巷设计的离水体太近</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地质图有误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没有及时探放水</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工人探放水失误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探放水作业规程错误</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留设的煤岩柱尺寸不够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乱采乱挖煤柱</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承压水压过大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有钻孔导水通道</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有断层导水通道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遇其他裂隙</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水仓未按规定留够备用系数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未定期清理水仓</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水仓设计不合理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水泵故障无法运行</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没有备用水泵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水泵排水能力不够</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水泵电机功率不够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水泵电机故障</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水泵没有备用电机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35</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排水管的管径太小</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36</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排水管严重漏水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37</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排水管堵塞</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38</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井下没有安装防水闸门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blHeader/>
        </w:trPr>
        <w:tc>
          <w:tcPr>
            <w:tcW w:w="658"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39</w:t>
            </w:r>
          </w:p>
        </w:tc>
        <w:tc>
          <w:tcPr>
            <w:tcW w:w="3286"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防水闸门关闭失灵</w:t>
            </w:r>
          </w:p>
        </w:tc>
        <w:tc>
          <w:tcPr>
            <w:tcW w:w="503" w:type="dxa"/>
            <w:tcBorders>
              <w:top w:val="single" w:color="auto" w:sz="6" w:space="0"/>
              <w:left w:val="single" w:color="auto" w:sz="6" w:space="0"/>
              <w:bottom w:val="single" w:color="auto" w:sz="6"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40</w:t>
            </w:r>
          </w:p>
        </w:tc>
        <w:tc>
          <w:tcPr>
            <w:tcW w:w="3973" w:type="dxa"/>
            <w:tcBorders>
              <w:top w:val="single" w:color="auto" w:sz="6" w:space="0"/>
              <w:left w:val="single" w:color="auto" w:sz="6" w:space="0"/>
              <w:bottom w:val="single" w:color="auto" w:sz="6"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防水闸门配件材料不合格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blHeader/>
        </w:trPr>
        <w:tc>
          <w:tcPr>
            <w:tcW w:w="658" w:type="dxa"/>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41</w:t>
            </w:r>
          </w:p>
        </w:tc>
        <w:tc>
          <w:tcPr>
            <w:tcW w:w="3286" w:type="dxa"/>
            <w:tcBorders>
              <w:top w:val="single" w:color="auto" w:sz="6" w:space="0"/>
              <w:left w:val="single" w:color="auto" w:sz="6"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水管和防水设施被拆</w:t>
            </w:r>
          </w:p>
        </w:tc>
        <w:tc>
          <w:tcPr>
            <w:tcW w:w="503" w:type="dxa"/>
            <w:tcBorders>
              <w:top w:val="single" w:color="auto" w:sz="6" w:space="0"/>
              <w:left w:val="single" w:color="auto" w:sz="6" w:space="0"/>
              <w:bottom w:val="single" w:color="auto" w:sz="12" w:space="0"/>
              <w:right w:val="single" w:color="auto" w:sz="6"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42</w:t>
            </w:r>
          </w:p>
        </w:tc>
        <w:tc>
          <w:tcPr>
            <w:tcW w:w="3973" w:type="dxa"/>
            <w:tcBorders>
              <w:top w:val="single" w:color="auto" w:sz="6" w:space="0"/>
              <w:left w:val="single" w:color="auto" w:sz="6" w:space="0"/>
              <w:bottom w:val="single" w:color="auto" w:sz="12" w:space="0"/>
              <w:right w:val="single" w:color="auto" w:sz="12" w:space="0"/>
            </w:tcBorders>
            <w:vAlign w:val="center"/>
          </w:tcPr>
          <w:p>
            <w:pPr>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防水闸门施工质量差</w:t>
            </w:r>
          </w:p>
        </w:tc>
      </w:tr>
    </w:tbl>
    <w:p>
      <w:pPr>
        <w:ind w:firstLine="560" w:firstLineChars="200"/>
        <w:rPr>
          <w:rFonts w:hint="eastAsia" w:ascii="黑体" w:hAnsi="黑体" w:eastAsia="黑体" w:cs="黑体"/>
          <w:snapToGrid/>
          <w:color w:val="000000" w:themeColor="text1"/>
          <w:szCs w:val="28"/>
          <w:lang w:val="en-US" w:eastAsia="zh-CN"/>
          <w14:textFill>
            <w14:solidFill>
              <w14:schemeClr w14:val="tx1"/>
            </w14:solidFill>
          </w14:textFill>
        </w:rPr>
      </w:pPr>
      <w:bookmarkStart w:id="1084" w:name="_Toc17100"/>
      <w:r>
        <w:rPr>
          <w:rFonts w:hint="eastAsia" w:ascii="黑体" w:hAnsi="黑体" w:eastAsia="黑体" w:cs="黑体"/>
          <w:snapToGrid/>
          <w:color w:val="000000" w:themeColor="text1"/>
          <w:szCs w:val="28"/>
          <w:lang w:val="en-US" w:eastAsia="zh-CN"/>
          <w14:textFill>
            <w14:solidFill>
              <w14:schemeClr w14:val="tx1"/>
            </w14:solidFill>
          </w14:textFill>
        </w:rPr>
        <w:t>1.3、可能发生事故的严重程度</w:t>
      </w:r>
      <w:bookmarkEnd w:id="1084"/>
    </w:p>
    <w:p>
      <w:pPr>
        <w:ind w:firstLine="560" w:firstLineChars="200"/>
      </w:pPr>
      <w:r>
        <w:rPr>
          <w:rFonts w:hint="eastAsia" w:ascii="宋体" w:hAnsi="宋体" w:eastAsia="宋体" w:cs="宋体"/>
          <w:color w:val="000000" w:themeColor="text1"/>
          <w14:textFill>
            <w14:solidFill>
              <w14:schemeClr w14:val="tx1"/>
            </w14:solidFill>
          </w14:textFill>
        </w:rPr>
        <w:t>根据庄旺煤业有限公司《重大危险源评估报告》，利用危险性预先分析方法，对煤矿中发生的主要事故的危害程度进行分析，可能发生Ⅳ危险等级的水灾事故，事故后果可能造成人员重大死亡和系统严重破坏。</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085" w:name="_Toc5805"/>
      <w:bookmarkStart w:id="1086" w:name="_Toc23379"/>
      <w:bookmarkStart w:id="1087" w:name="_Toc6876"/>
      <w:bookmarkStart w:id="1088" w:name="_Toc3406"/>
      <w:bookmarkStart w:id="1089" w:name="_Toc24842"/>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14:textFill>
            <w14:solidFill>
              <w14:schemeClr w14:val="tx1"/>
            </w14:solidFill>
          </w14:textFill>
        </w:rPr>
        <w:t xml:space="preserve"> 预防及应急措施</w:t>
      </w:r>
      <w:bookmarkEnd w:id="1085"/>
      <w:bookmarkEnd w:id="1086"/>
      <w:bookmarkEnd w:id="1087"/>
      <w:bookmarkEnd w:id="1088"/>
      <w:bookmarkEnd w:id="1089"/>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（1）掘进工作面水灾预防措施：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①坚持“预测预报、有疑必探、先探后掘、先治后采”的探放水原则，对掘进迎头前方预计异常地质构造，进行超前探测，探水安全距离不得小于30m，确保排除隐患后方可向前掘进。</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沿空巷道施工时，必须认真排查采空区泄水密闭和泄水钻孔畅通情况，对堵塞的翻水池和放水钻孔应进行疏通处理，同时分析采空区内可能造成的积水具体情况。发现积水应超前探放，确保排除采空区积水威胁。</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③由于受构造及向斜影响，巷道掘进期间巷内局部会出现低洼段，巷内及迎头易产生积水。为此巷内需配备足够的排水设备，设备必须配套完好，确保能及时启动排水。</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④派人经常观测迎头水文地质情况，及时进行预测预报，杜绝水灾事故发生。探放水队应随时观察迎头水文情况，发现突水征兆，对人身安全及安全生产可能造成威胁时，首先利用工作地点的通讯工具，向生产调度指挥中心汇报。生产调度指挥中心值班人员，应通知矿领导到井下现场及时调查，并及时分析研究水灾情况现状并预测水灾情况发展趋势，为领导制定治理方案提供准确的技术资料。</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⑤受水体威胁的巷道掘进之前，要编制专门的防治水措施。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⑥巷道揭穿含水层、地质构造带前，必须编制探放水和注浆堵水措施。</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（2）在断层防水煤柱边缘位置掘进时，必须边掘边探，保证防水煤柱尺寸符合设计规定。</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（3）井巷揭露的主要出水点或地段，要进行水温、水量、水质等地下水动态观测和分析，防止滞后突水。</w:t>
      </w:r>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探放水队应认真传达学习施工措施，井下工人应熟知避灾路线，在发生水灾时立即报告生产调度指挥中心，发出警报，所有受水威胁地点的人员及时撤离危险区域。整个避灾路线要躲开突水所流经的地方，并要经常保持支护完整，通风畅通，有路标指示。坡度大的地方要设置扶手或绳索。</w:t>
      </w:r>
    </w:p>
    <w:p>
      <w:pPr>
        <w:pStyle w:val="6"/>
        <w:ind w:firstLine="643"/>
        <w:rPr>
          <w:color w:val="000000" w:themeColor="text1"/>
          <w14:textFill>
            <w14:solidFill>
              <w14:schemeClr w14:val="tx1"/>
            </w14:solidFill>
          </w14:textFill>
        </w:rPr>
      </w:pPr>
      <w:bookmarkStart w:id="1090" w:name="_Toc19140"/>
      <w:r>
        <w:rPr>
          <w:rFonts w:hint="eastAsia"/>
          <w:color w:val="000000" w:themeColor="text1"/>
          <w14:textFill>
            <w14:solidFill>
              <w14:schemeClr w14:val="tx1"/>
            </w14:solidFill>
          </w14:textFill>
        </w:rPr>
        <w:t>2.应急指挥机构及职责</w:t>
      </w:r>
      <w:bookmarkEnd w:id="1067"/>
      <w:bookmarkEnd w:id="1068"/>
      <w:bookmarkEnd w:id="1069"/>
      <w:bookmarkEnd w:id="1070"/>
      <w:bookmarkEnd w:id="1071"/>
      <w:bookmarkEnd w:id="1072"/>
      <w:bookmarkEnd w:id="1073"/>
      <w:bookmarkEnd w:id="1074"/>
      <w:bookmarkEnd w:id="1090"/>
    </w:p>
    <w:p>
      <w:pPr>
        <w:autoSpaceDE w:val="0"/>
        <w:autoSpaceDN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2.1</w:t>
      </w:r>
      <w:r>
        <w:rPr>
          <w:rFonts w:hint="eastAsia"/>
          <w:color w:val="000000" w:themeColor="text1"/>
          <w:lang w:val="zh-CN"/>
          <w14:textFill>
            <w14:solidFill>
              <w14:schemeClr w14:val="tx1"/>
            </w14:solidFill>
          </w14:textFill>
        </w:rPr>
        <w:t>发生水害事故时，现场带班</w:t>
      </w:r>
      <w:r>
        <w:rPr>
          <w:rFonts w:hint="eastAsia"/>
          <w:color w:val="000000" w:themeColor="text1"/>
          <w:lang w:val="zh-CN" w:eastAsia="zh-CN"/>
          <w14:textFill>
            <w14:solidFill>
              <w14:schemeClr w14:val="tx1"/>
            </w14:solidFill>
          </w14:textFill>
        </w:rPr>
        <w:t>领导</w:t>
      </w:r>
      <w:r>
        <w:rPr>
          <w:rFonts w:hint="eastAsia"/>
          <w:color w:val="000000" w:themeColor="text1"/>
          <w:lang w:val="zh-CN"/>
          <w14:textFill>
            <w14:solidFill>
              <w14:schemeClr w14:val="tx1"/>
            </w14:solidFill>
          </w14:textFill>
        </w:rPr>
        <w:t>、班组长及</w:t>
      </w:r>
      <w:r>
        <w:rPr>
          <w:rFonts w:hint="eastAsia"/>
          <w:color w:val="000000" w:themeColor="text1"/>
          <w:lang w:val="zh-CN" w:eastAsia="zh-CN"/>
          <w14:textFill>
            <w14:solidFill>
              <w14:schemeClr w14:val="tx1"/>
            </w14:solidFill>
          </w14:textFill>
        </w:rPr>
        <w:t>安瓦</w:t>
      </w:r>
      <w:r>
        <w:rPr>
          <w:rFonts w:hint="eastAsia"/>
          <w:color w:val="000000" w:themeColor="text1"/>
          <w:lang w:val="zh-CN"/>
          <w14:textFill>
            <w14:solidFill>
              <w14:schemeClr w14:val="tx1"/>
            </w14:solidFill>
          </w14:textFill>
        </w:rPr>
        <w:t>员要立即组织现场人员进行自救和互救;同时要立即向矿调度室汇报，调度室值班员要根据应急预案的要求立即组织现场人员撤离、自救、互救及避灾；同时要立即按相关规定快速逐级上报，要立即启动抢险救援指挥部，</w:t>
      </w:r>
      <w:r>
        <w:rPr>
          <w:rFonts w:hint="eastAsia"/>
          <w:color w:val="000000" w:themeColor="text1"/>
          <w:lang w:val="en-US" w:eastAsia="zh-CN"/>
          <w14:textFill>
            <w14:solidFill>
              <w14:schemeClr w14:val="tx1"/>
            </w14:solidFill>
          </w14:textFill>
        </w:rPr>
        <w:t>按照应急救援小组</w:t>
      </w:r>
      <w:r>
        <w:rPr>
          <w:rFonts w:hint="eastAsia"/>
          <w:color w:val="000000" w:themeColor="text1"/>
          <w:lang w:val="zh-CN"/>
          <w14:textFill>
            <w14:solidFill>
              <w14:schemeClr w14:val="tx1"/>
            </w14:solidFill>
          </w14:textFill>
        </w:rPr>
        <w:t>迅速开展抢险救援等工作。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cs="宋体"/>
          <w:b/>
          <w:bCs/>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091" w:name="_Toc17986"/>
      <w:bookmarkStart w:id="1092" w:name="_Toc1067"/>
      <w:bookmarkStart w:id="1093" w:name="_Toc19174"/>
      <w:bookmarkStart w:id="1094" w:name="_Toc6157"/>
      <w:bookmarkStart w:id="1095" w:name="_Toc24"/>
      <w:bookmarkStart w:id="1096" w:name="_Toc14106"/>
      <w:bookmarkStart w:id="1097" w:name="_Toc682"/>
      <w:bookmarkStart w:id="1098" w:name="_Toc15187"/>
      <w:bookmarkStart w:id="1099" w:name="_Toc11181"/>
      <w:bookmarkStart w:id="1100" w:name="_Toc25354"/>
      <w:bookmarkStart w:id="1101" w:name="_Toc2312"/>
      <w:bookmarkStart w:id="1102" w:name="_Toc25337"/>
      <w:bookmarkStart w:id="1103" w:name="_Toc8574"/>
      <w:bookmarkStart w:id="1104" w:name="_Toc16543"/>
      <w:bookmarkStart w:id="1105" w:name="_Toc21818"/>
      <w:bookmarkStart w:id="1106" w:name="_Toc23191"/>
      <w:bookmarkStart w:id="1107" w:name="_Toc17580"/>
      <w:bookmarkStart w:id="1108" w:name="_Toc2491"/>
      <w:bookmarkStart w:id="1109" w:name="_Toc1049"/>
      <w:bookmarkStart w:id="1110" w:name="_Toc1745"/>
      <w:r>
        <w:rPr>
          <w:rFonts w:hint="eastAsia" w:ascii="黑体" w:hAnsi="黑体" w:eastAsia="黑体" w:cs="黑体"/>
          <w:b w:val="0"/>
          <w:bCs w:val="0"/>
          <w:color w:val="000000" w:themeColor="text1"/>
          <w14:textFill>
            <w14:solidFill>
              <w14:schemeClr w14:val="tx1"/>
            </w14:solidFill>
          </w14:textFill>
        </w:rPr>
        <w:t>3.处置程序</w:t>
      </w:r>
      <w:bookmarkEnd w:id="1091"/>
      <w:bookmarkEnd w:id="1092"/>
      <w:bookmarkEnd w:id="1093"/>
      <w:bookmarkEnd w:id="1094"/>
      <w:bookmarkEnd w:id="1095"/>
      <w:bookmarkEnd w:id="1096"/>
      <w:bookmarkEnd w:id="1097"/>
      <w:bookmarkEnd w:id="1098"/>
      <w:bookmarkEnd w:id="1099"/>
      <w:bookmarkEnd w:id="1100"/>
    </w:p>
    <w:p>
      <w:pPr>
        <w:ind w:firstLine="560"/>
        <w:rPr>
          <w:rFonts w:ascii="黑体" w:hAnsi="黑体" w:eastAsia="黑体" w:cs="黑体"/>
          <w:snapToGrid/>
          <w:color w:val="000000" w:themeColor="text1"/>
          <w:szCs w:val="28"/>
          <w14:textFill>
            <w14:solidFill>
              <w14:schemeClr w14:val="tx1"/>
            </w14:solidFill>
          </w14:textFill>
        </w:rPr>
      </w:pPr>
      <w:bookmarkStart w:id="1111" w:name="_Toc32241"/>
      <w:bookmarkStart w:id="1112" w:name="_Toc24878"/>
      <w:bookmarkStart w:id="1113" w:name="_Toc25894"/>
      <w:bookmarkStart w:id="1114" w:name="_Toc21070"/>
      <w:bookmarkStart w:id="1115" w:name="_Toc184"/>
      <w:r>
        <w:rPr>
          <w:rFonts w:hint="eastAsia" w:ascii="黑体" w:hAnsi="黑体" w:eastAsia="黑体" w:cs="黑体"/>
          <w:snapToGrid/>
          <w:color w:val="000000" w:themeColor="text1"/>
          <w:szCs w:val="28"/>
          <w14:textFill>
            <w14:solidFill>
              <w14:schemeClr w14:val="tx1"/>
            </w14:solidFill>
          </w14:textFill>
        </w:rPr>
        <w:t>3.1报告程序</w:t>
      </w:r>
      <w:bookmarkEnd w:id="1111"/>
      <w:bookmarkEnd w:id="1112"/>
      <w:bookmarkEnd w:id="1113"/>
      <w:bookmarkEnd w:id="1114"/>
      <w:bookmarkEnd w:id="1115"/>
    </w:p>
    <w:p>
      <w:pPr>
        <w:ind w:firstLine="840" w:firstLineChars="300"/>
        <w:rPr>
          <w:rFonts w:asciiTheme="minorEastAsia" w:hAnsiTheme="minorEastAsia" w:eastAsiaTheme="minorEastAsia" w:cstheme="minorEastAsia"/>
          <w:b/>
          <w:bCs/>
          <w:snapToGrid/>
          <w:color w:val="000000" w:themeColor="text1"/>
          <w:szCs w:val="28"/>
          <w14:textFill>
            <w14:solidFill>
              <w14:schemeClr w14:val="tx1"/>
            </w14:solidFill>
          </w14:textFill>
        </w:rPr>
      </w:pPr>
      <w:r>
        <w:rPr>
          <w:rFonts w:hint="eastAsia" w:asciiTheme="minorEastAsia" w:hAnsiTheme="minorEastAsia" w:eastAsiaTheme="minorEastAsia" w:cstheme="minorEastAsia"/>
          <w:b/>
          <w:bCs/>
          <w:snapToGrid/>
          <w:color w:val="000000" w:themeColor="text1"/>
          <w:szCs w:val="28"/>
          <w14:textFill>
            <w14:solidFill>
              <w14:schemeClr w14:val="tx1"/>
            </w14:solidFill>
          </w14:textFill>
        </w:rPr>
        <w:t>3.1.1预警</w:t>
      </w:r>
    </w:p>
    <w:p>
      <w:pPr>
        <w:autoSpaceDE w:val="0"/>
        <w:autoSpaceDN w:val="0"/>
        <w:ind w:firstLine="560" w:firstLineChars="200"/>
        <w:rPr>
          <w:rFonts w:hint="eastAsia"/>
          <w:color w:val="000000" w:themeColor="text1"/>
          <w:lang w:val="zh-CN"/>
          <w14:textFill>
            <w14:solidFill>
              <w14:schemeClr w14:val="tx1"/>
            </w14:solidFill>
          </w14:textFill>
        </w:rPr>
      </w:pPr>
      <w:bookmarkStart w:id="1116" w:name="_Toc30010"/>
      <w:bookmarkStart w:id="1117" w:name="_Toc20806"/>
      <w:bookmarkStart w:id="1118" w:name="_Toc444"/>
      <w:bookmarkStart w:id="1119" w:name="_Toc1583"/>
      <w:r>
        <w:rPr>
          <w:rFonts w:hint="eastAsia"/>
          <w:color w:val="000000" w:themeColor="text1"/>
          <w:lang w:val="zh-CN"/>
          <w14:textFill>
            <w14:solidFill>
              <w14:schemeClr w14:val="tx1"/>
            </w14:solidFill>
          </w14:textFill>
        </w:rPr>
        <w:t>井下安排安全员24小时内用观察、探测、预测预报等方式监测监控井下水灾情况，对其进行观察和数据记录，并上报生产调度指挥中心，通过专业技术人员的分析，判断水灾情况，并采取相应技术措施。</w:t>
      </w:r>
    </w:p>
    <w:p>
      <w:pPr>
        <w:ind w:firstLine="843" w:firstLineChars="3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bookmarkEnd w:id="1116"/>
      <w:bookmarkEnd w:id="1117"/>
      <w:bookmarkEnd w:id="1118"/>
      <w:bookmarkEnd w:id="1119"/>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根据我公司危险源水灾事故预警级别划分Ⅳ预警、Ⅲ预警、Ⅱ预警或Ⅰ预警进行预警。</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3.1.3预警行动</w:t>
      </w:r>
    </w:p>
    <w:p>
      <w:pPr>
        <w:autoSpaceDE w:val="0"/>
        <w:autoSpaceDN w:val="0"/>
        <w:ind w:firstLine="1124" w:firstLineChars="400"/>
        <w:rPr>
          <w:color w:val="000000" w:themeColor="text1"/>
          <w14:textFill>
            <w14:solidFill>
              <w14:schemeClr w14:val="tx1"/>
            </w14:solidFill>
          </w14:textFill>
        </w:rPr>
      </w:pPr>
      <w:r>
        <w:rPr>
          <w:rFonts w:hint="eastAsia"/>
          <w:b/>
          <w:color w:val="000000" w:themeColor="text1"/>
          <w14:textFill>
            <w14:solidFill>
              <w14:schemeClr w14:val="tx1"/>
            </w14:solidFill>
          </w14:textFill>
        </w:rPr>
        <w:t>3.1.3.1预警条件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矿井发生突水事故时的预兆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一般说来，矿井发生突水事故时的预兆有如下几种：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层发潮，发暗，变凉。说明有水渗入，采掘迎头附近有水源或积水；“挂汗”。积水区的水通过煤岩裂隙而在采掘工作面的煤岩壁上聚结成许多水珠的现象。仔细观察新暴露的煤壁面上是否有“挂汗”,若有“挂汗”是透水的征兆；工作面顶板淋水加大或出现压力水头；空气变冷或出现淡淡的雾气，说明附近有较强含水层水源或温度较高的水体；水叫声。发出“嘶嘶”、“闷雷”、“哗哗”等的声音，说明采掘工作面距积水区或水源较近，透水即将发生；“挂红”。水体含有铁的氧化物，氧化后通过煤岩裂隙渗到采掘工作面的煤岩表面时，出现的红色水锈。多为老空水的透水征兆；有害气体明显增加，有异味。多为老空水的透水征兆；工作面压力明显增强，顶板来压、片帮、冒顶次数增加，底板鼓起等；出现雾气。当采掘工作面气温较高时，从煤壁渗出的积水，就会被蒸发而形成雾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由于矿井突水水源不同，发生透水前的预兆各有特点：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老空水透水预兆：由于老空水积存时间较长，水量补给排泄差，常称“死水”，透水预兆有挂红、水味发涩或出现雾气等现象。断层水透水预兆。通常情况下，断层水水量补给较充分，故称“活水”，透水预兆有采掘工作面出现来压、淋水增大；遇断层带中有淤泥时，水较混浊多呈黄色等现象。顶板水透水预兆。顶板来压，淋水增大，采掘工作面空气变冷，采后老空涌水突然增大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（3）底板溶洞透水预兆：当采掘工作面接近石灰岩溶洞水时，可能出现顶底板来压、裂隙渗水现象，水多呈灰色或灰黄色，带有嗅味，有时也有挂红现象。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矿井透水的预兆有：巷道壁或煤壁“挂汗”；煤层变冷；淋水加大，顶板来压或底板鼓起并有渗水；出现压力水流；煤层有水挤出，并产生“嘶嘶”声，工作面有害气体增加；煤壁或巷道壁“挂红”、酸度大，水味发涩和有臭鸡蛋味；煤发潮发暗。</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预警方式、方法：</w:t>
      </w:r>
      <w:r>
        <w:rPr>
          <w:rFonts w:hint="eastAsia"/>
          <w:bCs/>
          <w:color w:val="000000" w:themeColor="text1"/>
          <w14:textFill>
            <w14:solidFill>
              <w14:schemeClr w14:val="tx1"/>
            </w14:solidFill>
          </w14:textFill>
        </w:rPr>
        <w:t>应急办公室（生产调度指挥中心）实行24小时值班，出现事故预兆时，由值班调度员立即利用调度电话群呼功能、语音广播系统等方式向受事故威胁的区域发出预警通知。</w:t>
      </w:r>
      <w:r>
        <w:rPr>
          <w:rFonts w:hint="eastAsia"/>
          <w:color w:val="000000" w:themeColor="text1"/>
          <w14:textFill>
            <w14:solidFill>
              <w14:schemeClr w14:val="tx1"/>
            </w14:solidFill>
          </w14:textFill>
        </w:rPr>
        <w:t> </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信息发布程序：</w:t>
      </w:r>
      <w:r>
        <w:rPr>
          <w:rFonts w:hint="eastAsia"/>
          <w:color w:val="000000" w:themeColor="text1"/>
          <w14:textFill>
            <w14:solidFill>
              <w14:schemeClr w14:val="tx1"/>
            </w14:solidFill>
          </w14:textFill>
        </w:rPr>
        <w:t>出现事故征兆时，由值班调度员、现场带班领导利用各种方式通知受威胁区域人员安全撤离。</w:t>
      </w:r>
    </w:p>
    <w:p>
      <w:pPr>
        <w:ind w:firstLine="1124" w:firstLineChars="400"/>
        <w:rPr>
          <w:color w:val="000000" w:themeColor="text1"/>
          <w14:textFill>
            <w14:solidFill>
              <w14:schemeClr w14:val="tx1"/>
            </w14:solidFill>
          </w14:textFill>
        </w:rPr>
      </w:pPr>
      <w:bookmarkStart w:id="1120" w:name="_Toc20763"/>
      <w:bookmarkStart w:id="1121" w:name="_Toc23677"/>
      <w:bookmarkStart w:id="1122" w:name="_Toc29943"/>
      <w:r>
        <w:rPr>
          <w:rFonts w:hint="eastAsia"/>
          <w:b/>
          <w:bCs/>
          <w:color w:val="000000" w:themeColor="text1"/>
          <w14:textFill>
            <w14:solidFill>
              <w14:schemeClr w14:val="tx1"/>
            </w14:solidFill>
          </w14:textFill>
        </w:rPr>
        <w:t>3.1.3.4</w:t>
      </w:r>
      <w:r>
        <w:rPr>
          <w:rFonts w:hint="eastAsia"/>
          <w:b/>
          <w:color w:val="000000" w:themeColor="text1"/>
          <w14:textFill>
            <w14:solidFill>
              <w14:schemeClr w14:val="tx1"/>
            </w14:solidFill>
          </w14:textFill>
        </w:rPr>
        <w:t>预警责任</w:t>
      </w:r>
      <w:bookmarkEnd w:id="1120"/>
      <w:bookmarkEnd w:id="1121"/>
      <w:bookmarkEnd w:id="1122"/>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bookmarkStart w:id="1123" w:name="_Toc25296"/>
      <w:bookmarkStart w:id="1124" w:name="_Toc3916"/>
      <w:bookmarkStart w:id="1125" w:name="_Toc16632"/>
      <w:r>
        <w:rPr>
          <w:rFonts w:hint="eastAsia" w:ascii="宋体" w:hAnsi="宋体" w:eastAsia="宋体" w:cs="宋体"/>
          <w:color w:val="000000" w:themeColor="text1"/>
          <w14:textFill>
            <w14:solidFill>
              <w14:schemeClr w14:val="tx1"/>
            </w14:solidFill>
          </w14:textFill>
        </w:rPr>
        <w:t>（1）根据采掘队组的工作特点及公司目前的具体情况：综采队负责从两巷、联络巷到工作面的水灾管理。综掘队负责本单位正在施工的巷道或没有办理移交的巷道的水灾管理。维修队组负责修复地点与责任区域顶板水灾工作。</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（2）地测科牵头组织，负责每旬一次的专项水灾预防检查，对水灾预防检查发现的问题及时制定方案和措施，并限期整改，督促落实并实行闭合跟踪管理。</w:t>
      </w:r>
    </w:p>
    <w:p>
      <w:pPr>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3.1.3.5信息报告</w:t>
      </w:r>
      <w:bookmarkEnd w:id="1123"/>
      <w:bookmarkEnd w:id="1124"/>
      <w:bookmarkEnd w:id="1125"/>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一旦施工地点发现重特大水灾事故，工作面跟班队长、安全员、班组长必须及时把施工人员撤至安全地点，单位和个人在第一时间向生产调度指挥中心汇报，生产调度指挥中心立即向矿领导汇报，汇报内容包括发生预兆的队组、时间地点、人员及预兆简况、性质的初步判断和已采取的措施，还需要有关部门和协助预防及处理的有关事宜等，同时向所属领导汇报，由班组长、技术员执行顶板处理措施。</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（2）生产调度指挥中心接到发生水灾事故预警汇报后，应立即向当日值班领导、调度主任汇报。</w:t>
      </w:r>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（3）当日值班领导、调度主任根据预警汇报情况，立即向经理汇报。</w:t>
      </w:r>
    </w:p>
    <w:p>
      <w:pPr>
        <w:autoSpaceDE w:val="0"/>
        <w:autoSpaceDN w:val="0"/>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（4）经理组立即组织人员现场会诊，采取措施。</w:t>
      </w:r>
      <w:r>
        <w:rPr>
          <w:rFonts w:hint="eastAsia"/>
          <w:color w:val="000000" w:themeColor="text1"/>
          <w14:textFill>
            <w14:solidFill>
              <w14:schemeClr w14:val="tx1"/>
            </w14:solidFill>
          </w14:textFill>
        </w:rPr>
        <w:t xml:space="preserve"> </w:t>
      </w:r>
    </w:p>
    <w:p>
      <w:pPr>
        <w:ind w:firstLine="560"/>
        <w:rPr>
          <w:rFonts w:ascii="黑体" w:hAnsi="黑体" w:eastAsia="黑体" w:cs="黑体"/>
          <w:snapToGrid/>
          <w:color w:val="000000" w:themeColor="text1"/>
          <w:szCs w:val="28"/>
          <w14:textFill>
            <w14:solidFill>
              <w14:schemeClr w14:val="tx1"/>
            </w14:solidFill>
          </w14:textFill>
        </w:rPr>
      </w:pPr>
      <w:bookmarkStart w:id="1126" w:name="_Toc15616"/>
      <w:bookmarkStart w:id="1127" w:name="_Toc12947"/>
      <w:bookmarkStart w:id="1128" w:name="_Toc6538"/>
      <w:bookmarkStart w:id="1129" w:name="_Toc32582"/>
      <w:bookmarkStart w:id="1130" w:name="_Toc8114"/>
      <w:bookmarkStart w:id="1131" w:name="_Toc28743"/>
      <w:r>
        <w:rPr>
          <w:rFonts w:hint="eastAsia" w:ascii="黑体" w:hAnsi="黑体" w:eastAsia="黑体" w:cs="黑体"/>
          <w:snapToGrid/>
          <w:color w:val="000000" w:themeColor="text1"/>
          <w:szCs w:val="28"/>
          <w14:textFill>
            <w14:solidFill>
              <w14:schemeClr w14:val="tx1"/>
            </w14:solidFill>
          </w14:textFill>
        </w:rPr>
        <w:t>3.2启动程序</w:t>
      </w:r>
      <w:bookmarkEnd w:id="1126"/>
      <w:bookmarkEnd w:id="1127"/>
      <w:bookmarkEnd w:id="1128"/>
      <w:bookmarkEnd w:id="1129"/>
      <w:bookmarkEnd w:id="1130"/>
      <w:bookmarkEnd w:id="1131"/>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3.2.1响应级别：</w:t>
      </w:r>
      <w:r>
        <w:rPr>
          <w:rFonts w:hint="eastAsia"/>
          <w:color w:val="000000" w:themeColor="text1"/>
          <w14:textFill>
            <w14:solidFill>
              <w14:schemeClr w14:val="tx1"/>
            </w14:solidFill>
          </w14:textFill>
        </w:rPr>
        <w:t>根据庄旺煤业水灾事故响应级别划分启动相应预案。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3.2.2矿井发生水灾事故后</w:t>
      </w:r>
      <w:r>
        <w:rPr>
          <w:rFonts w:hint="eastAsia"/>
          <w:color w:val="000000" w:themeColor="text1"/>
          <w14:textFill>
            <w14:solidFill>
              <w14:schemeClr w14:val="tx1"/>
            </w14:solidFill>
          </w14:textFill>
        </w:rPr>
        <w:t>：经理应按照制定的应急预案，立即组织救援。</w:t>
      </w:r>
    </w:p>
    <w:p>
      <w:pPr>
        <w:ind w:firstLine="562" w:firstLineChars="200"/>
        <w:rPr>
          <w:rFonts w:cs="宋体"/>
          <w:b/>
          <w:bCs/>
          <w:color w:val="000000" w:themeColor="text1"/>
          <w:szCs w:val="28"/>
          <w14:textFill>
            <w14:solidFill>
              <w14:schemeClr w14:val="tx1"/>
            </w14:solidFill>
          </w14:textFill>
        </w:rPr>
      </w:pPr>
      <w:bookmarkStart w:id="1132" w:name="_Toc5156"/>
      <w:bookmarkStart w:id="1133" w:name="_Toc22016"/>
      <w:bookmarkStart w:id="1134" w:name="_Toc30492"/>
      <w:bookmarkStart w:id="1135" w:name="_Toc22095"/>
      <w:r>
        <w:rPr>
          <w:rFonts w:hint="eastAsia" w:cs="宋体"/>
          <w:b/>
          <w:bCs/>
          <w:color w:val="000000" w:themeColor="text1"/>
          <w:szCs w:val="28"/>
          <w14:textFill>
            <w14:solidFill>
              <w14:schemeClr w14:val="tx1"/>
            </w14:solidFill>
          </w14:textFill>
        </w:rPr>
        <w:t>3.2.3响应程序</w:t>
      </w:r>
      <w:bookmarkEnd w:id="1132"/>
      <w:bookmarkEnd w:id="1133"/>
      <w:bookmarkEnd w:id="1134"/>
      <w:bookmarkEnd w:id="1135"/>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（1）生产调度指挥中心接到矿井水灾事故汇报后，应立即向调度主任汇报。</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（2）调度主任根据事故汇报情况，立即向总指挥汇报。</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（3）总指挥决定启动水灾事故预案后，立即向生产调度指挥中心下达启动预案命令。</w:t>
      </w:r>
    </w:p>
    <w:p>
      <w:pPr>
        <w:ind w:firstLine="562" w:firstLineChars="200"/>
        <w:rPr>
          <w:b/>
          <w:color w:val="000000" w:themeColor="text1"/>
          <w14:textFill>
            <w14:solidFill>
              <w14:schemeClr w14:val="tx1"/>
            </w14:solidFill>
          </w14:textFill>
        </w:rPr>
      </w:pPr>
      <w:bookmarkStart w:id="1136" w:name="_Toc1703"/>
      <w:bookmarkStart w:id="1137" w:name="_Toc5646"/>
      <w:bookmarkStart w:id="1138" w:name="_Toc11144"/>
      <w:bookmarkStart w:id="1139" w:name="_Toc18002"/>
      <w:r>
        <w:rPr>
          <w:rFonts w:hint="eastAsia"/>
          <w:b/>
          <w:color w:val="000000" w:themeColor="text1"/>
          <w14:textFill>
            <w14:solidFill>
              <w14:schemeClr w14:val="tx1"/>
            </w14:solidFill>
          </w14:textFill>
        </w:rPr>
        <w:t>3.2.4防止水灾事故扩大的处置措施</w:t>
      </w:r>
      <w:bookmarkEnd w:id="1136"/>
      <w:bookmarkEnd w:id="1137"/>
      <w:bookmarkEnd w:id="1138"/>
      <w:bookmarkEnd w:id="113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（1）迅速查清出水点的情况，尽量采用堵、泄、排等手段，降低灾害带来的损失。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（2）利用黄泥袋等材料采取砌筑挡水墙等方法，保护排水设备不被淹没。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（3）加强水量、水位的观测，并分析水质，确定水源，以便采取对应措施进行处理。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（4）泵房司机、变电室配电工应坚守工作岗位，在未接到通知前禁止擅自脱离岗位。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水灾事故发生后，要严格管理上、下井人员的人数，井口信息站、矿井灯房、要根据灯架、自救器、人员入井考勤系统查清上、下井人员单位、姓名、人数，及时汇报矿井生产调度指挥中心。在救灾过程中没有下井特别许可证的人员严禁下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（6）救灾过程中，参加救灾的人员要严格按规程操作，注意自主保安和相互保安，要严格控制井下救灾人员的数量，预防造成新的事故。</w:t>
      </w:r>
    </w:p>
    <w:p>
      <w:pPr>
        <w:ind w:firstLine="562" w:firstLineChars="200"/>
        <w:rPr>
          <w:b/>
          <w:color w:val="000000" w:themeColor="text1"/>
          <w14:textFill>
            <w14:solidFill>
              <w14:schemeClr w14:val="tx1"/>
            </w14:solidFill>
          </w14:textFill>
        </w:rPr>
      </w:pPr>
      <w:bookmarkStart w:id="1140" w:name="_Toc1282"/>
      <w:bookmarkStart w:id="1141" w:name="_Toc8580"/>
      <w:bookmarkStart w:id="1142" w:name="_Toc4351"/>
      <w:bookmarkStart w:id="1143" w:name="_Toc29896"/>
      <w:r>
        <w:rPr>
          <w:rFonts w:hint="eastAsia"/>
          <w:b/>
          <w:color w:val="000000" w:themeColor="text1"/>
          <w14:textFill>
            <w14:solidFill>
              <w14:schemeClr w14:val="tx1"/>
            </w14:solidFill>
          </w14:textFill>
        </w:rPr>
        <w:t>3.2.5扩大应急</w:t>
      </w:r>
      <w:bookmarkEnd w:id="1140"/>
      <w:bookmarkEnd w:id="1141"/>
      <w:bookmarkEnd w:id="1142"/>
      <w:bookmarkEnd w:id="114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144" w:name="_Toc6671"/>
      <w:bookmarkStart w:id="1145" w:name="_Toc30123"/>
      <w:bookmarkStart w:id="1146" w:name="_Toc29615"/>
      <w:bookmarkStart w:id="1147" w:name="_Toc25074"/>
      <w:r>
        <w:rPr>
          <w:rFonts w:hint="eastAsia"/>
          <w:b/>
          <w:color w:val="000000" w:themeColor="text1"/>
          <w14:textFill>
            <w14:solidFill>
              <w14:schemeClr w14:val="tx1"/>
            </w14:solidFill>
          </w14:textFill>
        </w:rPr>
        <w:t>3.2.6应急恢复</w:t>
      </w:r>
      <w:bookmarkEnd w:id="1144"/>
      <w:bookmarkEnd w:id="1145"/>
      <w:bookmarkEnd w:id="1146"/>
      <w:bookmarkEnd w:id="11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全部受伤、受困人员救出后，要清点现场人数，抢救人员撤离事故现场。</w:t>
      </w:r>
    </w:p>
    <w:p>
      <w:pPr>
        <w:ind w:firstLine="562" w:firstLineChars="200"/>
        <w:rPr>
          <w:b/>
          <w:color w:val="000000" w:themeColor="text1"/>
          <w14:textFill>
            <w14:solidFill>
              <w14:schemeClr w14:val="tx1"/>
            </w14:solidFill>
          </w14:textFill>
        </w:rPr>
      </w:pPr>
      <w:bookmarkStart w:id="1148" w:name="_Toc24989"/>
      <w:bookmarkStart w:id="1149" w:name="_Toc3170"/>
      <w:bookmarkStart w:id="1150" w:name="_Toc21343"/>
      <w:bookmarkStart w:id="1151" w:name="_Toc18548"/>
      <w:r>
        <w:rPr>
          <w:rFonts w:hint="eastAsia"/>
          <w:b/>
          <w:color w:val="000000" w:themeColor="text1"/>
          <w14:textFill>
            <w14:solidFill>
              <w14:schemeClr w14:val="tx1"/>
            </w14:solidFill>
          </w14:textFill>
        </w:rPr>
        <w:t>3.2.7应急结束</w:t>
      </w:r>
      <w:bookmarkEnd w:id="1148"/>
      <w:bookmarkEnd w:id="1149"/>
      <w:bookmarkEnd w:id="1150"/>
      <w:bookmarkEnd w:id="1151"/>
    </w:p>
    <w:p>
      <w:pPr>
        <w:autoSpaceDE w:val="0"/>
        <w:autoSpaceDN w:val="0"/>
        <w:ind w:left="0" w:leftChars="0" w:firstLine="560" w:firstLineChars="200"/>
        <w:rPr>
          <w:rFonts w:hint="eastAsia" w:ascii="宋体" w:hAnsi="宋体" w:eastAsia="宋体" w:cs="宋体"/>
          <w:b w:val="0"/>
          <w:bCs/>
          <w:color w:val="000000" w:themeColor="text1"/>
          <w14:textFill>
            <w14:solidFill>
              <w14:schemeClr w14:val="tx1"/>
            </w14:solidFill>
          </w14:textFill>
        </w:rPr>
      </w:pPr>
      <w:bookmarkStart w:id="1152" w:name="_Toc32713"/>
      <w:bookmarkStart w:id="1153" w:name="_Toc10355"/>
      <w:bookmarkStart w:id="1154" w:name="_Toc8449"/>
      <w:bookmarkStart w:id="1155" w:name="_Toc32690"/>
      <w:bookmarkStart w:id="1156" w:name="_Toc2154"/>
      <w:bookmarkStart w:id="1157" w:name="_Toc29980"/>
      <w:bookmarkStart w:id="1158" w:name="_Toc24366"/>
      <w:bookmarkStart w:id="1159" w:name="_Toc18177"/>
      <w:bookmarkStart w:id="1160" w:name="_Toc12891"/>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1</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总指挥下达应急结束命令，事故抢救人员返回原队组、科室。</w:t>
      </w:r>
    </w:p>
    <w:p>
      <w:pPr>
        <w:autoSpaceDE w:val="0"/>
        <w:autoSpaceDN w:val="0"/>
        <w:ind w:left="0" w:leftChars="0" w:firstLine="560" w:firstLineChars="200"/>
        <w:rPr>
          <w:rFonts w:hint="eastAsia" w:ascii="宋体" w:hAnsi="宋体" w:eastAsia="宋体" w:cs="宋体"/>
          <w:b w:val="0"/>
          <w:bCs/>
          <w:color w:val="000000" w:themeColor="text1"/>
          <w:szCs w:val="28"/>
          <w14:textFill>
            <w14:solidFill>
              <w14:schemeClr w14:val="tx1"/>
            </w14:solidFill>
          </w14:textFill>
        </w:rPr>
      </w:pP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2</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专业分管领导和相关科室协助对事故进行调查处理，并按规定及时向上级汇报。</w:t>
      </w:r>
    </w:p>
    <w:p>
      <w:pPr>
        <w:ind w:left="0" w:leftChars="0" w:firstLine="560" w:firstLineChars="200"/>
        <w:rPr>
          <w:rFonts w:hint="eastAsia" w:ascii="宋体" w:hAnsi="宋体" w:eastAsia="宋体" w:cs="宋体"/>
          <w:b w:val="0"/>
          <w:bCs/>
          <w:color w:val="000000" w:themeColor="text1"/>
          <w:szCs w:val="28"/>
          <w14:textFill>
            <w14:solidFill>
              <w14:schemeClr w14:val="tx1"/>
            </w14:solidFill>
          </w14:textFill>
        </w:rPr>
      </w:pPr>
      <w:bookmarkStart w:id="1161" w:name="_Toc24385"/>
      <w:bookmarkStart w:id="1162" w:name="_Toc4408"/>
      <w:bookmarkStart w:id="1163" w:name="_Toc27131"/>
      <w:r>
        <w:rPr>
          <w:rFonts w:hint="eastAsia" w:ascii="宋体" w:hAnsi="宋体" w:eastAsia="宋体" w:cs="宋体"/>
          <w:b w:val="0"/>
          <w:bCs/>
          <w:color w:val="000000" w:themeColor="text1"/>
          <w:szCs w:val="28"/>
          <w:lang w:eastAsia="zh-CN"/>
          <w14:textFill>
            <w14:solidFill>
              <w14:schemeClr w14:val="tx1"/>
            </w14:solidFill>
          </w14:textFill>
        </w:rPr>
        <w:t>（</w:t>
      </w:r>
      <w:r>
        <w:rPr>
          <w:rFonts w:hint="eastAsia" w:ascii="宋体" w:hAnsi="宋体" w:eastAsia="宋体" w:cs="宋体"/>
          <w:b w:val="0"/>
          <w:bCs/>
          <w:color w:val="000000" w:themeColor="text1"/>
          <w:szCs w:val="28"/>
          <w:lang w:val="en-US" w:eastAsia="zh-CN"/>
          <w14:textFill>
            <w14:solidFill>
              <w14:schemeClr w14:val="tx1"/>
            </w14:solidFill>
          </w14:textFill>
        </w:rPr>
        <w:t>3</w:t>
      </w:r>
      <w:r>
        <w:rPr>
          <w:rFonts w:hint="eastAsia" w:ascii="宋体" w:hAnsi="宋体" w:eastAsia="宋体" w:cs="宋体"/>
          <w:b w:val="0"/>
          <w:bCs/>
          <w:color w:val="000000" w:themeColor="text1"/>
          <w:szCs w:val="28"/>
          <w:lang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分管部门做好</w:t>
      </w:r>
      <w:r>
        <w:rPr>
          <w:rFonts w:hint="eastAsia" w:ascii="宋体" w:hAnsi="宋体" w:eastAsia="宋体" w:cs="宋体"/>
          <w:b w:val="0"/>
          <w:bCs/>
          <w:color w:val="000000" w:themeColor="text1"/>
          <w:szCs w:val="28"/>
          <w14:textFill>
            <w14:solidFill>
              <w14:schemeClr w14:val="tx1"/>
            </w14:solidFill>
          </w14:textFill>
        </w:rPr>
        <w:t>事故调查总结报告</w:t>
      </w:r>
      <w:bookmarkEnd w:id="1161"/>
      <w:bookmarkEnd w:id="1162"/>
      <w:bookmarkEnd w:id="1163"/>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164" w:name="_Toc29447"/>
      <w:r>
        <w:rPr>
          <w:rFonts w:hint="eastAsia" w:ascii="黑体" w:hAnsi="黑体" w:eastAsia="黑体" w:cs="黑体"/>
          <w:b w:val="0"/>
          <w:bCs w:val="0"/>
          <w:color w:val="000000" w:themeColor="text1"/>
          <w14:textFill>
            <w14:solidFill>
              <w14:schemeClr w14:val="tx1"/>
            </w14:solidFill>
          </w14:textFill>
        </w:rPr>
        <w:t>4.处置措施</w:t>
      </w:r>
      <w:bookmarkEnd w:id="1152"/>
      <w:bookmarkEnd w:id="1153"/>
      <w:bookmarkEnd w:id="1154"/>
      <w:bookmarkEnd w:id="1155"/>
      <w:bookmarkEnd w:id="1156"/>
      <w:bookmarkEnd w:id="1157"/>
      <w:bookmarkEnd w:id="1158"/>
      <w:bookmarkEnd w:id="1159"/>
      <w:bookmarkEnd w:id="1160"/>
      <w:bookmarkEnd w:id="1164"/>
    </w:p>
    <w:p>
      <w:pPr>
        <w:ind w:firstLine="560" w:firstLineChars="200"/>
        <w:rPr>
          <w:rFonts w:ascii="黑体" w:hAnsi="黑体" w:eastAsia="黑体" w:cs="黑体"/>
          <w:snapToGrid/>
          <w:color w:val="000000" w:themeColor="text1"/>
          <w:szCs w:val="28"/>
          <w14:textFill>
            <w14:solidFill>
              <w14:schemeClr w14:val="tx1"/>
            </w14:solidFill>
          </w14:textFill>
        </w:rPr>
      </w:pPr>
      <w:bookmarkStart w:id="1165" w:name="_Toc15345"/>
      <w:bookmarkStart w:id="1166" w:name="_Toc19423"/>
      <w:bookmarkStart w:id="1167" w:name="_Toc11344"/>
      <w:bookmarkStart w:id="1168" w:name="_Toc6912"/>
      <w:bookmarkStart w:id="1169" w:name="_Toc25773"/>
      <w:bookmarkStart w:id="1170" w:name="_Toc10472"/>
      <w:r>
        <w:rPr>
          <w:rFonts w:hint="eastAsia" w:ascii="黑体" w:hAnsi="黑体" w:eastAsia="黑体" w:cs="黑体"/>
          <w:snapToGrid/>
          <w:color w:val="000000" w:themeColor="text1"/>
          <w:szCs w:val="28"/>
          <w14:textFill>
            <w14:solidFill>
              <w14:schemeClr w14:val="tx1"/>
            </w14:solidFill>
          </w14:textFill>
        </w:rPr>
        <w:t>4.1处置措施</w:t>
      </w:r>
      <w:bookmarkEnd w:id="1165"/>
      <w:bookmarkEnd w:id="1166"/>
      <w:bookmarkEnd w:id="1167"/>
      <w:bookmarkEnd w:id="1168"/>
      <w:bookmarkEnd w:id="1169"/>
      <w:bookmarkEnd w:id="1170"/>
    </w:p>
    <w:p>
      <w:pPr>
        <w:autoSpaceDE w:val="0"/>
        <w:autoSpaceDN w:val="0"/>
        <w:ind w:firstLine="560" w:firstLineChars="200"/>
        <w:rPr>
          <w:rFonts w:hint="eastAsia" w:ascii="宋体" w:hAnsi="宋体" w:eastAsia="宋体" w:cs="宋体"/>
          <w:color w:val="000000" w:themeColor="text1"/>
          <w14:textFill>
            <w14:solidFill>
              <w14:schemeClr w14:val="tx1"/>
            </w14:solidFill>
          </w14:textFill>
        </w:rPr>
      </w:pPr>
      <w:bookmarkStart w:id="1171" w:name="_Toc23903"/>
      <w:bookmarkStart w:id="1172" w:name="_Toc7039"/>
      <w:bookmarkStart w:id="1173" w:name="_Toc7996"/>
      <w:bookmarkStart w:id="1174" w:name="_Toc24145"/>
      <w:bookmarkStart w:id="1175" w:name="_Toc18161"/>
      <w:bookmarkStart w:id="1176" w:name="_Toc21380"/>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发生水灾事故后，要以抢救人员为主，同时采取疏排降水措施，使灾害损失降到最低限度。在救灾过程中必须在指挥部的统一指挥下开展工作，有序抢险，忙中不乱。被困人员应有组织的利用好个体防护及器材等，利用排水设备立即抗灾自救，尽可能利用各类管路加强通风、排水、自救，并不断的向外施发求救信号，若是狭小的空间，尽可能减少空间损失、体力损失，等待救援。在现场采用自救互救相结合的原则，事故发生初期，现场人员应积极组织抢险，并迅速组织遇险人员撤离，防止事故扩大。在事故抢救过程中，应采取措施，确保救护人员的安全，严防抢救过程中发生事故。人员在撤离过程中要沉着冷静，不要惊慌，由有经验的人员指挥，按规定的避灾路线向上部撤离。认清来水方向，特殊情况撤离路线被水封堵时，应尽量往巷道高处撤离。尽量在进风巷道中行走，防止突水时夹带有害气体，水中含有有害气体时要立即带好自救器。</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生产调度指挥中心接到电话后，调度员要按照指挥系统图立即向经理、总工程师及抢险救灾指挥部其他成员汇报，并通知救护队、医院各个抢险队准备好救灾物资，组织好救灾人员。当日值班领导在经理未到达前要根据情况，及时通知受水威胁人员，按避灾路线撤离灾区，及时通知井下有关泵房，尽全力抢排，如管路不足时，可将供风管和供水管改为排水管路。</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经理、总工程师及抢险救灾指挥部其他成员在接到事故通知后，必须立即到达矿井生产调度指挥中心研究制定抢险救灾方案、措施，指挥现场救灾。</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抢险救灾方案、措施制定后，抢险救灾指挥部及其领导必须按照各自职责分工，组织人员及设备和物资到达指定岗位或现场，对事故进行救援。</w:t>
      </w:r>
    </w:p>
    <w:p>
      <w:pPr>
        <w:autoSpaceDE w:val="0"/>
        <w:autoSpaceDN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发生水灾事故后，必须采取安全措施，保证井下主水泵房不被淹没，当有大量泥沙威胁时，可将泥沙引入其它巷道。</w:t>
      </w:r>
    </w:p>
    <w:p>
      <w:pPr>
        <w:ind w:firstLine="562"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 xml:space="preserve">   </w:t>
      </w:r>
      <w:r>
        <w:rPr>
          <w:rFonts w:hint="eastAsia" w:ascii="宋体" w:hAnsi="宋体" w:eastAsia="宋体" w:cs="宋体"/>
          <w:b/>
          <w:color w:val="000000" w:themeColor="text1"/>
          <w:lang w:val="en-US" w:eastAsia="zh-CN"/>
          <w14:textFill>
            <w14:solidFill>
              <w14:schemeClr w14:val="tx1"/>
            </w14:solidFill>
          </w14:textFill>
        </w:rPr>
        <w:t xml:space="preserve"> </w:t>
      </w:r>
      <w:r>
        <w:rPr>
          <w:rFonts w:hint="eastAsia" w:ascii="宋体" w:hAnsi="宋体" w:eastAsia="宋体" w:cs="宋体"/>
          <w:bCs/>
          <w:color w:val="000000" w:themeColor="text1"/>
          <w:lang w:eastAsia="zh-CN"/>
          <w14:textFill>
            <w14:solidFill>
              <w14:schemeClr w14:val="tx1"/>
            </w14:solidFill>
          </w14:textFill>
        </w:rPr>
        <w:t>（</w:t>
      </w:r>
      <w:r>
        <w:rPr>
          <w:rFonts w:hint="eastAsia" w:ascii="宋体" w:hAnsi="宋体" w:eastAsia="宋体" w:cs="宋体"/>
          <w:bCs/>
          <w:color w:val="000000" w:themeColor="text1"/>
          <w:lang w:val="en-US" w:eastAsia="zh-CN"/>
          <w14:textFill>
            <w14:solidFill>
              <w14:schemeClr w14:val="tx1"/>
            </w14:solidFill>
          </w14:textFill>
        </w:rPr>
        <w:t>6</w:t>
      </w:r>
      <w:r>
        <w:rPr>
          <w:rFonts w:hint="eastAsia" w:ascii="宋体" w:hAnsi="宋体" w:eastAsia="宋体" w:cs="宋体"/>
          <w:bCs/>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地测科组织防治水人员查清出水点的情况，准备好必要的图纸和资料，分析出水原因，可能造成的影响和灾害，听从指挥部应急指挥。</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 应急处置基本原则</w:t>
      </w:r>
      <w:bookmarkEnd w:id="1171"/>
      <w:bookmarkEnd w:id="1172"/>
      <w:bookmarkEnd w:id="1173"/>
      <w:bookmarkEnd w:id="1174"/>
      <w:bookmarkEnd w:id="1175"/>
      <w:bookmarkEnd w:id="1176"/>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坚持“以人为本”的原则，坚持“安全优先”的原则</w:t>
      </w:r>
    </w:p>
    <w:p>
      <w:pPr>
        <w:keepNext w:val="0"/>
        <w:keepLines w:val="0"/>
        <w:pageBreakBefore w:val="0"/>
        <w:widowControl w:val="0"/>
        <w:kinsoku/>
        <w:wordWrap/>
        <w:overflowPunct/>
        <w:topLinePunct w:val="0"/>
        <w:bidi w:val="0"/>
        <w:adjustRightInd/>
        <w:snapToGrid/>
        <w:ind w:firstLine="560" w:firstLineChars="200"/>
        <w:textAlignment w:val="auto"/>
        <w:rPr>
          <w:color w:val="000000" w:themeColor="text1"/>
          <w14:textFill>
            <w14:solidFill>
              <w14:schemeClr w14:val="tx1"/>
            </w14:solidFill>
          </w14:textFill>
        </w:rPr>
      </w:pPr>
      <w:bookmarkStart w:id="1177" w:name="_Toc6700"/>
      <w:bookmarkStart w:id="1178" w:name="_Toc6757"/>
      <w:bookmarkStart w:id="1179" w:name="_Toc12503"/>
      <w:bookmarkStart w:id="1180" w:name="_Toc14436"/>
      <w:r>
        <w:rPr>
          <w:color w:val="000000" w:themeColor="text1"/>
          <w14:textFill>
            <w14:solidFill>
              <w14:schemeClr w14:val="tx1"/>
            </w14:solidFill>
          </w14:textFill>
        </w:rPr>
        <w:t>(2)</w:t>
      </w:r>
      <w:bookmarkEnd w:id="1177"/>
      <w:r>
        <w:rPr>
          <w:rFonts w:hint="eastAsia"/>
          <w:color w:val="000000" w:themeColor="text1"/>
          <w14:textFill>
            <w14:solidFill>
              <w14:schemeClr w14:val="tx1"/>
            </w14:solidFill>
          </w14:textFill>
        </w:rPr>
        <w:t>坚持防止事故扩大优先的原则</w:t>
      </w:r>
      <w:bookmarkEnd w:id="1178"/>
      <w:bookmarkEnd w:id="1179"/>
      <w:bookmarkEnd w:id="1180"/>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最大限度的减少事故损失</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受水灾威胁的人员应急避险并采取自救的原则：迅速避开水头冲击，防止冲倒，沿避水灾路线迅速避灾，避灾路线遭破坏不能通过时，迅速进入较高位置避灾，等待救援。</w:t>
      </w:r>
    </w:p>
    <w:p>
      <w:pPr>
        <w:keepNext w:val="0"/>
        <w:keepLines w:val="0"/>
        <w:pageBreakBefore w:val="0"/>
        <w:widowControl w:val="0"/>
        <w:kinsoku/>
        <w:wordWrap/>
        <w:overflowPunct/>
        <w:topLinePunct w:val="0"/>
        <w:bidi w:val="0"/>
        <w:adjustRightInd/>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81" w:name="_Toc4853"/>
      <w:bookmarkStart w:id="1182" w:name="_Toc8008"/>
      <w:bookmarkStart w:id="1183" w:name="_Toc24190"/>
      <w:bookmarkStart w:id="1184" w:name="_Toc31821"/>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根据水灾性质和大小采取逐级撤离的原则</w:t>
      </w:r>
      <w:bookmarkEnd w:id="1181"/>
      <w:bookmarkEnd w:id="1182"/>
      <w:bookmarkEnd w:id="1183"/>
      <w:bookmarkEnd w:id="1184"/>
    </w:p>
    <w:p>
      <w:pPr>
        <w:ind w:firstLine="560" w:firstLineChars="200"/>
        <w:rPr>
          <w:b/>
          <w:bCs/>
          <w:color w:val="000000" w:themeColor="text1"/>
          <w:szCs w:val="28"/>
          <w14:textFill>
            <w14:solidFill>
              <w14:schemeClr w14:val="tx1"/>
            </w14:solidFill>
          </w14:textFill>
        </w:rPr>
      </w:pPr>
      <w:bookmarkStart w:id="1185" w:name="_Toc12984"/>
      <w:bookmarkStart w:id="1186" w:name="_Toc3126"/>
      <w:bookmarkStart w:id="1187" w:name="_Toc14413"/>
      <w:bookmarkStart w:id="1188" w:name="_Toc32163"/>
      <w:bookmarkStart w:id="1189" w:name="_Toc10165"/>
      <w:r>
        <w:rPr>
          <w:rFonts w:hint="eastAsia" w:ascii="黑体" w:hAnsi="黑体" w:eastAsia="黑体" w:cs="黑体"/>
          <w:snapToGrid/>
          <w:color w:val="000000" w:themeColor="text1"/>
          <w:szCs w:val="28"/>
          <w14:textFill>
            <w14:solidFill>
              <w14:schemeClr w14:val="tx1"/>
            </w14:solidFill>
          </w14:textFill>
        </w:rPr>
        <w:t>4.3 应急处置具体要求</w:t>
      </w:r>
      <w:bookmarkEnd w:id="1185"/>
      <w:bookmarkEnd w:id="1186"/>
      <w:bookmarkEnd w:id="1187"/>
      <w:bookmarkEnd w:id="1188"/>
      <w:bookmarkEnd w:id="1189"/>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发现突水预兆时不要盲目进行直接处理，以避免事故的扩大化。应及时汇报，可采取采掘作业规程中安全技术措施规定的方式处理。</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灾事故发生后，立即启动本预案，成立应急指挥部，指挥部成立后首先听取值班领导的灾情汇报。经理听取水灾情况汇报后，立即组织人员依据《山西宁武大运华盛庄旺煤业有限公司安全生产事故应急预案》结合灾情实际，提出事故处理方案，下达应急作战指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透水后，应在可能的情况下迅速观察和判断透水的地点、水源、涌水量、发生原因、危害程度的情况，根据《山西宁武大运华盛庄旺煤业有限公司安全生产事故应急预案》中规定的撤退路线迅速撤离。若水势很猛，冲力很大，撤退时一定要注意向高处走，或就近进入回风巷分别从风井迅速撤退到透水地点以上的水平，然后出井，而不能进入透水地点附近及下山的独头巷道。另外撤离前，应设法将撤离路线向生产调度指挥中心汇报。</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水泵房人员在接到透水事故报警后，要立即关闭泵房两侧的防水密闭门，启动所有水泵，把透出的水尽快排出。没接到救灾领导的撤退命令，绝对不可离开工作岗位。</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撤离过程中，要紧靠巷道一侧，抓牢支架或其他固定物体，尽量避开压力水头和泄水主流，并注意防止被水中滚动矸石和木料撞伤。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如透水后破坏了巷道中的照明和路标，迷失了行进方向时，遇险人员应朝着有风流通过的上山巷道方向撤退。</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在撤离沿途和所经过的巷道交叉口，应留设指示行进方向的明显标志，以提示救护人员的注意。</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如出路已被隔断，应另觅他路，迅速寻找井下位置最高、离井筒或大巷最近的地方暂时躲避。同时在轨道或水管上敲打发出呼救信号。</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如唯一的出路被水封堵无法撤离时，应有组织地在独头工作面躲避，等待救护人员的营救。这是因为独头上山附近空气因水位上升逐渐压缩能保持一定空间和空气量。严禁盲目潜水逃生等冒险行为。</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人员撤离到副斜井时，应遵守秩序，禁止慌乱和争抢。行动中切实注意自己和他人的安全。</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当现场人员被涌水围困无法退出时，应迅速进入预先筑好的避难硐室中避灾，或选择合适地点快速筑建临时避难硐室避灾。如系老空透水，则须在避难硐室处建临时挡墙或吊挂风帘，防止被涌出的有害气体伤害。进入避难硐室前，应在硐室外留设明显标志。</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避灾期间，遇险矿工要有良好的精神心理状态，情绪安定、自信乐观、意志坚强。要坚信上级领导一定会组织人员快速营救；坚信在班组长和有经验老工人的带领下，一定能够克服各种困难，共渡难关，安全脱险。要做好长时间避灾的准备，除轮流担任岗哨观察水情的人员外，其余人员均应静卧，减少体力和空气消耗。</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避灾时，应用敲击的方法有规律、间断地发出呼救信号，向营救人员指示躲避处的位置。</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被困期间断绝食物后，即使在饥饿难忍的情况下，也应努力克制自己，决不嚼食杂物充饥。需要饮用井下水时，应选择适宜的水源，并用纱布或衣服过滤。</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长时间被困在井下，发现救护人员到来营救时，避灾人员不可过渡兴奋和慌乱。得救后，不可吃硬质和过量的食物。要避开强烈的光线，以防发生意外。</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通知有关班组、矿灯房、自救器发放室准确统计当班井下人数及其姓名，统计已上井的人数及姓名，以便分析灾区人员数量及分布。通知生产调度指挥中心启用应急材料和医院准备急救伤员。</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指定一名经理负责签发下井许可证，并通知矿灯房、自救器发放室，没有下井许可证不准发放矿灯、自救器，不准下井。</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选定井下救护基地，指定一名副矿级领导担任井下救护基地指挥。落实井下救护基地所需的通讯设备、救灾器材等。选定安全岗哨位置及其人员，明确其任务。</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命令应急人员进入灾区引导人员撤退；得知人员受困在灾区时，一方面设法与受阻人员联系，稳定其情绪；一方面立即报告指挥部采取果断措施组织特别救援。</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指挥部根据井下灾情报告，将抢险人员组成二线、三线力量。当应急人员不足时，及时报告上级机构请求支援，并及时满足井下需要，完成撤人抢险任务。同时采取安全措施保护抢险人员，尽力避免扩大事故。</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根据掌握的灾情及处理方案的要求，对应急队员做好战前思想动员，勉励队员树立信心、发扬不畏艰险、敢打敢拼的特别能战斗精神。</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事故处理结束后，指挥部指定技术组收集整理事故调查报告，并进行全面分析，对事故发生原因、抢救处理过程、重要的经验教训以及今后应采取的预防措施等，形成文件后上报和存档。</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190" w:name="_Toc29736"/>
      <w:bookmarkStart w:id="1191" w:name="_Toc2799"/>
      <w:bookmarkStart w:id="1192" w:name="_Toc16847"/>
      <w:bookmarkStart w:id="1193" w:name="_Toc12736"/>
      <w:bookmarkStart w:id="1194" w:name="_Toc18294"/>
      <w:r>
        <w:rPr>
          <w:rFonts w:hint="eastAsia" w:ascii="黑体" w:hAnsi="黑体" w:eastAsia="黑体" w:cs="黑体"/>
          <w:snapToGrid/>
          <w:color w:val="000000" w:themeColor="text1"/>
          <w:szCs w:val="28"/>
          <w14:textFill>
            <w14:solidFill>
              <w14:schemeClr w14:val="tx1"/>
            </w14:solidFill>
          </w14:textFill>
        </w:rPr>
        <w:t>4.4</w:t>
      </w:r>
      <w:bookmarkEnd w:id="1190"/>
      <w:bookmarkEnd w:id="1191"/>
      <w:r>
        <w:rPr>
          <w:rFonts w:hint="eastAsia" w:ascii="黑体" w:hAnsi="黑体" w:eastAsia="黑体" w:cs="黑体"/>
          <w:snapToGrid/>
          <w:color w:val="000000" w:themeColor="text1"/>
          <w:szCs w:val="28"/>
          <w14:textFill>
            <w14:solidFill>
              <w14:schemeClr w14:val="tx1"/>
            </w14:solidFill>
          </w14:textFill>
        </w:rPr>
        <w:t xml:space="preserve"> 应急物资与装备保障</w:t>
      </w:r>
      <w:bookmarkEnd w:id="1192"/>
      <w:bookmarkEnd w:id="1193"/>
      <w:bookmarkEnd w:id="11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color w:val="000000" w:themeColor="text1"/>
          <w:sz w:val="40"/>
          <w:szCs w:val="40"/>
          <w:lang w:val="zh-CN"/>
          <w14:textFill>
            <w14:solidFill>
              <w14:schemeClr w14:val="tx1"/>
            </w14:solidFill>
          </w14:textFill>
        </w:rPr>
      </w:pPr>
      <w:bookmarkStart w:id="1195" w:name="_Toc13801"/>
      <w:r>
        <w:rPr>
          <w:rStyle w:val="32"/>
          <w:rFonts w:hint="eastAsia"/>
          <w:b/>
          <w:bCs w:val="0"/>
          <w:color w:val="000000" w:themeColor="text1"/>
          <w:sz w:val="40"/>
          <w:szCs w:val="40"/>
          <w14:textFill>
            <w14:solidFill>
              <w14:schemeClr w14:val="tx1"/>
            </w14:solidFill>
          </w14:textFill>
        </w:rPr>
        <w:t>（三）</w:t>
      </w:r>
      <w:r>
        <w:rPr>
          <w:rStyle w:val="32"/>
          <w:rFonts w:hint="eastAsia"/>
          <w:b/>
          <w:bCs w:val="0"/>
          <w:color w:val="000000" w:themeColor="text1"/>
          <w:sz w:val="40"/>
          <w:szCs w:val="40"/>
          <w:lang w:val="zh-CN"/>
          <w14:textFill>
            <w14:solidFill>
              <w14:schemeClr w14:val="tx1"/>
            </w14:solidFill>
          </w14:textFill>
        </w:rPr>
        <w:t>井下火灾事故专项</w:t>
      </w:r>
      <w:bookmarkEnd w:id="1101"/>
      <w:bookmarkEnd w:id="1102"/>
      <w:bookmarkEnd w:id="1103"/>
      <w:bookmarkEnd w:id="1104"/>
      <w:bookmarkEnd w:id="1105"/>
      <w:bookmarkEnd w:id="1106"/>
      <w:bookmarkEnd w:id="1107"/>
      <w:bookmarkEnd w:id="1108"/>
      <w:bookmarkEnd w:id="1109"/>
      <w:r>
        <w:rPr>
          <w:rStyle w:val="32"/>
          <w:rFonts w:hint="eastAsia"/>
          <w:b/>
          <w:bCs w:val="0"/>
          <w:color w:val="000000" w:themeColor="text1"/>
          <w:sz w:val="40"/>
          <w:szCs w:val="40"/>
          <w:lang w:val="zh-CN"/>
          <w14:textFill>
            <w14:solidFill>
              <w14:schemeClr w14:val="tx1"/>
            </w14:solidFill>
          </w14:textFill>
        </w:rPr>
        <w:t>应急预案</w:t>
      </w:r>
      <w:bookmarkEnd w:id="1110"/>
      <w:bookmarkEnd w:id="119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196" w:name="_Toc7234"/>
      <w:bookmarkStart w:id="1197" w:name="_Toc30718"/>
      <w:bookmarkStart w:id="1198" w:name="_Toc22177"/>
      <w:bookmarkStart w:id="1199" w:name="_Toc24948"/>
      <w:bookmarkStart w:id="1200" w:name="_Toc16602"/>
      <w:bookmarkStart w:id="1201" w:name="_Toc23775"/>
      <w:bookmarkStart w:id="1202" w:name="_Toc27857"/>
      <w:bookmarkStart w:id="1203" w:name="_Toc7634"/>
      <w:bookmarkStart w:id="1204" w:name="_Toc26607"/>
      <w:bookmarkStart w:id="1205" w:name="_Toc26321"/>
      <w:r>
        <w:rPr>
          <w:rFonts w:hint="eastAsia" w:ascii="黑体" w:hAnsi="黑体" w:eastAsia="黑体" w:cs="黑体"/>
          <w:b w:val="0"/>
          <w:bCs w:val="0"/>
          <w:color w:val="000000" w:themeColor="text1"/>
          <w14:textFill>
            <w14:solidFill>
              <w14:schemeClr w14:val="tx1"/>
            </w14:solidFill>
          </w14:textFill>
        </w:rPr>
        <w:t>1.事故风险分析</w:t>
      </w:r>
      <w:bookmarkEnd w:id="1196"/>
      <w:bookmarkEnd w:id="1197"/>
      <w:bookmarkEnd w:id="1198"/>
      <w:bookmarkEnd w:id="1199"/>
      <w:bookmarkEnd w:id="1200"/>
      <w:bookmarkEnd w:id="1201"/>
      <w:bookmarkEnd w:id="1202"/>
      <w:bookmarkEnd w:id="1203"/>
      <w:bookmarkEnd w:id="1204"/>
      <w:bookmarkEnd w:id="1205"/>
    </w:p>
    <w:p>
      <w:pPr>
        <w:ind w:firstLine="560" w:firstLineChars="200"/>
        <w:rPr>
          <w:rFonts w:ascii="黑体" w:hAnsi="黑体" w:eastAsia="黑体" w:cs="黑体"/>
          <w:snapToGrid/>
          <w:color w:val="000000" w:themeColor="text1"/>
          <w:szCs w:val="28"/>
          <w14:textFill>
            <w14:solidFill>
              <w14:schemeClr w14:val="tx1"/>
            </w14:solidFill>
          </w14:textFill>
        </w:rPr>
      </w:pPr>
      <w:bookmarkStart w:id="1206" w:name="_Toc19348"/>
      <w:bookmarkStart w:id="1207" w:name="_Toc18629"/>
      <w:bookmarkStart w:id="1208" w:name="_Toc19825"/>
      <w:r>
        <w:rPr>
          <w:rFonts w:hint="eastAsia" w:ascii="黑体" w:hAnsi="黑体" w:eastAsia="黑体" w:cs="黑体"/>
          <w:snapToGrid/>
          <w:color w:val="000000" w:themeColor="text1"/>
          <w:szCs w:val="28"/>
          <w14:textFill>
            <w14:solidFill>
              <w14:schemeClr w14:val="tx1"/>
            </w14:solidFill>
          </w14:textFill>
        </w:rPr>
        <w:t>1.1 事故风险分析</w:t>
      </w:r>
      <w:bookmarkEnd w:id="1206"/>
      <w:bookmarkEnd w:id="1207"/>
      <w:bookmarkEnd w:id="1208"/>
    </w:p>
    <w:p>
      <w:pPr>
        <w:autoSpaceDE w:val="0"/>
        <w:autoSpaceDN w:val="0"/>
        <w:ind w:firstLine="562" w:firstLineChars="200"/>
        <w:rPr>
          <w:rFonts w:cs="宋体"/>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1.1.1矿井火情分析：</w:t>
      </w:r>
      <w:r>
        <w:rPr>
          <w:rFonts w:hint="eastAsia" w:cs="宋体"/>
          <w:color w:val="000000" w:themeColor="text1"/>
          <w:szCs w:val="28"/>
          <w14:textFill>
            <w14:solidFill>
              <w14:schemeClr w14:val="tx1"/>
            </w14:solidFill>
          </w14:textFill>
        </w:rPr>
        <w:t>据《煤炭质量分级》(GB/T15224.1.2.3-2010)分级标准，按煤炭资源评价：2号煤属中灰－高灰、特低硫－低硫，低发热量－中发热量的气煤。</w:t>
      </w:r>
    </w:p>
    <w:p>
      <w:pPr>
        <w:ind w:firstLine="560" w:firstLineChars="200"/>
        <w:rPr>
          <w:rFonts w:ascii="仿宋_GB2312" w:eastAsia="仿宋_GB2312"/>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依据《煤炭质量分级》(GB/T15224.1.2.3-2010)分级标准，按煤炭资源评价：5号煤属低灰－中高灰、特低硫－中高硫煤，中低发热量－特高发热量的1/3焦煤和气煤</w:t>
      </w:r>
      <w:r>
        <w:rPr>
          <w:rFonts w:hint="eastAsia" w:ascii="仿宋_GB2312" w:eastAsia="仿宋_GB2312"/>
          <w:color w:val="000000" w:themeColor="text1"/>
          <w:szCs w:val="28"/>
          <w14:textFill>
            <w14:solidFill>
              <w14:schemeClr w14:val="tx1"/>
            </w14:solidFill>
          </w14:textFill>
        </w:rPr>
        <w:t>。</w:t>
      </w:r>
    </w:p>
    <w:p>
      <w:pPr>
        <w:autoSpaceDE w:val="0"/>
        <w:autoSpaceDN w:val="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 xml:space="preserve">    矿井火灾根据发火机理和可燃物的不同，分为内因火灾事故和外因火灾事故。</w:t>
      </w:r>
    </w:p>
    <w:p>
      <w:pPr>
        <w:ind w:firstLine="562" w:firstLineChars="200"/>
        <w:rPr>
          <w:b/>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szCs w:val="28"/>
          <w14:textFill>
            <w14:solidFill>
              <w14:schemeClr w14:val="tx1"/>
            </w14:solidFill>
          </w14:textFill>
        </w:rPr>
        <w:t>矿井火灾类型可能引发事故种类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（1）我公司现采2、3、5号煤层，为自燃煤层，可能导致煤层自燃。</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因明火引燃可燃物可导致外因火灾；外因火灾种类主要有：明火引燃可燃物而导致火灾；由于电气设备性能不良、管理不善，引起的电火花引燃可燃物而导致火灾；违章放炮及没有使用相应等级的安全炸药会出现炮火，而引燃可燃物导致火灾；瓦斯、煤尘爆炸引起火灾；机械摩擦及物体碰产生的火花引燃可燃物引起火灾；由于皮带长时间运转及管理维护不及时导致皮带温度高引起火灾；燃油储存、使用管理不善引起火灾等。</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（3）火灾会产生高温、烟气、有毒、有害气体、火风压，可能导致人员的中毒、烧伤、死亡。</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209" w:name="_Toc13672"/>
      <w:bookmarkStart w:id="1210" w:name="_Toc32537"/>
      <w:bookmarkStart w:id="1211" w:name="_Toc26852"/>
      <w:bookmarkStart w:id="1212" w:name="_Toc29656"/>
      <w:bookmarkStart w:id="1213" w:name="_Toc4525"/>
      <w:r>
        <w:rPr>
          <w:rFonts w:hint="eastAsia" w:ascii="黑体" w:hAnsi="黑体" w:eastAsia="黑体" w:cs="黑体"/>
          <w:snapToGrid/>
          <w:color w:val="000000" w:themeColor="text1"/>
          <w:szCs w:val="28"/>
          <w14:textFill>
            <w14:solidFill>
              <w14:schemeClr w14:val="tx1"/>
            </w14:solidFill>
          </w14:textFill>
        </w:rPr>
        <w:t>1.2 事故原因及危害后果分析</w:t>
      </w:r>
      <w:bookmarkEnd w:id="1209"/>
      <w:bookmarkEnd w:id="1210"/>
      <w:bookmarkEnd w:id="1211"/>
      <w:bookmarkEnd w:id="1212"/>
      <w:bookmarkEnd w:id="1213"/>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ind w:firstLine="572"/>
        <w:rPr>
          <w:rFonts w:ascii="仿宋_GB2312" w:eastAsia="仿宋_GB2312"/>
          <w:b/>
          <w:color w:val="000000" w:themeColor="text1"/>
          <w:sz w:val="21"/>
          <w:szCs w:val="21"/>
          <w14:textFill>
            <w14:solidFill>
              <w14:schemeClr w14:val="tx1"/>
            </w14:solidFill>
          </w14:textFill>
        </w:rPr>
      </w:pPr>
      <w:r>
        <w:rPr>
          <w:rFonts w:hint="eastAsia"/>
          <w:color w:val="000000" w:themeColor="text1"/>
          <w:szCs w:val="28"/>
          <w14:textFill>
            <w14:solidFill>
              <w14:schemeClr w14:val="tx1"/>
            </w14:solidFill>
          </w14:textFill>
        </w:rPr>
        <w:t xml:space="preserve">煤层自燃事故的主要危险、有害因素详见1表。 </w:t>
      </w:r>
    </w:p>
    <w:p>
      <w:pPr>
        <w:ind w:firstLine="998" w:firstLineChars="355"/>
        <w:jc w:val="both"/>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煤层自燃事故的危险、有害因素分析表</w:t>
      </w:r>
    </w:p>
    <w:tbl>
      <w:tblPr>
        <w:tblStyle w:val="25"/>
        <w:tblW w:w="846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3555"/>
        <w:gridCol w:w="795"/>
        <w:gridCol w:w="3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blHeader/>
        </w:trPr>
        <w:tc>
          <w:tcPr>
            <w:tcW w:w="706"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555"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795" w:type="dxa"/>
            <w:vAlign w:val="center"/>
          </w:tcPr>
          <w:p>
            <w:pPr>
              <w:widowControl/>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405" w:type="dxa"/>
            <w:vAlign w:val="center"/>
          </w:tcPr>
          <w:p>
            <w:pP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早期自燃预兆未及时发现和处理</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采空区内煤柱破碎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未清理浮煤</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有顶煤或煤皮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清理浮煤不彻底</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采煤方法不合理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采空区进回风侧压差大</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溜煤眼漏风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地表裂缝漏风</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采空区密闭不及时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密闭质量差</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密闭墙损坏未修理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放顶煤开采</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无预防自然发火措施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预防性灌浆失效</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阻化剂防火失效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惰性气体防火失效</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405" w:type="dxa"/>
            <w:vAlign w:val="center"/>
          </w:tcPr>
          <w:p>
            <w:pPr>
              <w:textAlignment w:val="baseline"/>
              <w:rPr>
                <w:rFonts w:ascii="仿宋_GB2312" w:eastAsia="仿宋_GB2312"/>
                <w:color w:val="000000" w:themeColor="text1"/>
                <w:spacing w:val="-6"/>
                <w:szCs w:val="28"/>
                <w14:textFill>
                  <w14:solidFill>
                    <w14:schemeClr w14:val="tx1"/>
                  </w14:solidFill>
                </w14:textFill>
              </w:rPr>
            </w:pPr>
            <w:r>
              <w:rPr>
                <w:rFonts w:hint="eastAsia" w:ascii="仿宋_GB2312" w:eastAsia="仿宋_GB2312"/>
                <w:color w:val="000000" w:themeColor="text1"/>
                <w:spacing w:val="-6"/>
                <w:szCs w:val="28"/>
                <w14:textFill>
                  <w14:solidFill>
                    <w14:schemeClr w14:val="tx1"/>
                  </w14:solidFill>
                </w14:textFill>
              </w:rPr>
              <w:t>遇断层导致工作面推进速度慢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706"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55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遇陷落住导致工作面推进速度慢</w:t>
            </w:r>
          </w:p>
        </w:tc>
        <w:tc>
          <w:tcPr>
            <w:tcW w:w="79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405" w:type="dxa"/>
            <w:vAlign w:val="center"/>
          </w:tcPr>
          <w:p>
            <w:pPr>
              <w:textAlignment w:val="baseline"/>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检修期过长导致工作面推进速度慢</w:t>
            </w:r>
          </w:p>
        </w:tc>
      </w:tr>
    </w:tbl>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根据山西宁武大运华盛庄旺煤业有限公司《重大危险源评估报告》，利用危险性预先分析方法，对煤矿中发生的主要事故的危害程度进行分析，可能发生</w:t>
      </w:r>
      <w:r>
        <w:rPr>
          <w:rFonts w:hint="eastAsia"/>
          <w:color w:val="000000" w:themeColor="text1"/>
          <w:szCs w:val="28"/>
          <w14:textFill>
            <w14:solidFill>
              <w14:schemeClr w14:val="tx1"/>
            </w14:solidFill>
          </w14:textFill>
        </w:rPr>
        <w:t>Ⅳ危险等级的</w:t>
      </w:r>
      <w:r>
        <w:rPr>
          <w:rFonts w:hint="eastAsia"/>
          <w:color w:val="000000" w:themeColor="text1"/>
          <w14:textFill>
            <w14:solidFill>
              <w14:schemeClr w14:val="tx1"/>
            </w14:solidFill>
          </w14:textFill>
        </w:rPr>
        <w:t>火灾事故，事故后果可能</w:t>
      </w:r>
      <w:r>
        <w:rPr>
          <w:rFonts w:hint="eastAsia"/>
          <w:color w:val="000000" w:themeColor="text1"/>
          <w:szCs w:val="28"/>
          <w14:textFill>
            <w14:solidFill>
              <w14:schemeClr w14:val="tx1"/>
            </w14:solidFill>
          </w14:textFill>
        </w:rPr>
        <w:t>造成人员重大伤亡和系统严重破坏</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214" w:name="_Toc28826"/>
      <w:bookmarkStart w:id="1215" w:name="_Toc875"/>
      <w:bookmarkStart w:id="1216" w:name="_Toc3395"/>
      <w:bookmarkStart w:id="1217" w:name="_Toc9631"/>
      <w:bookmarkStart w:id="1218" w:name="_Toc4194"/>
      <w:r>
        <w:rPr>
          <w:rFonts w:hint="eastAsia" w:ascii="黑体" w:hAnsi="黑体" w:eastAsia="黑体" w:cs="黑体"/>
          <w:snapToGrid/>
          <w:color w:val="000000" w:themeColor="text1"/>
          <w:szCs w:val="28"/>
          <w14:textFill>
            <w14:solidFill>
              <w14:schemeClr w14:val="tx1"/>
            </w14:solidFill>
          </w14:textFill>
        </w:rPr>
        <w:t>1.3事故预防和应急措施</w:t>
      </w:r>
      <w:bookmarkEnd w:id="1214"/>
      <w:bookmarkEnd w:id="1215"/>
      <w:bookmarkEnd w:id="1216"/>
      <w:bookmarkEnd w:id="1217"/>
      <w:bookmarkEnd w:id="121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r>
        <w:rPr>
          <w:rFonts w:hint="eastAsia"/>
          <w:b/>
          <w:color w:val="000000" w:themeColor="text1"/>
          <w14:textFill>
            <w14:solidFill>
              <w14:schemeClr w14:val="tx1"/>
            </w14:solidFill>
          </w14:textFill>
        </w:rPr>
        <w:t>外因火灾措施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井下从事电焊、气焊和喷灯焊接等工作时，必须制定严格的安全措施，报有关领导批准。严格按制定的安全措施组织施工。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井下必须使用取得产品许可证的煤矿许用炸药和煤矿许用电雷管，严禁使用产生火焰的爆破器材和爆破工艺。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所有电气设备防爆性能必须达到防爆要求，过电流、漏电、过负荷和欠压释放等保护装置齐全，灵敏可靠；井口和井下电气设备必须有防雷击和防短路的保护装置；加强机电设备维护保养；对易燃地点加强监测监控措施，并严格落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严格井口检身制度，严禁携带烟草和点火物品下井；工业广场内的主井、风井井口附近20m内严禁烟火；井下严禁使用灯泡取暖和使用电炉。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井下严禁存放汽油、煤油和变压器油，使用过的棉纱、布头、纸和润滑油等必须存放在盖严的铁桶内，并由专人定期送地面处理。严禁将剩油、废油泼洒在井巷或硐室内。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井下机电硐室、材料库、工具房、井底车场巷道以及采掘工作面附近的巷道中，都应备有灭火器材；所有机电硐室都必须至少存放0.2m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的灭火砂；必须定期检查灭火器材，并及时更换。所有工作人员都必须熟悉灭火器材的使用方法，并熟悉本职工作区域内灭火器材的存放地点。</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内因火灾的措施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井下巷道必须做到设计合理，通风系统稳定、简单，从设计上满足防灭火的要求。</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实施均压通风措施。工作面停采封闭后及时采取均压措施，使工作面上、下顺槽两密闭的风压差减小，进而减小漏风达到防止向采空区供氧的目的，防止采空区的煤炭自燃。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掘进过程中出现的顶煤破碎、冒落区域、地质构造区域，沿空掘进过程中因片帮、躲避硐、联络巷、裂隙等与采空区沟通的区域，必须及时采取喷浆等堵漏措施，并对浮煤进行阻化处理。</w:t>
      </w:r>
    </w:p>
    <w:p>
      <w:pPr>
        <w:autoSpaceDE w:val="0"/>
        <w:autoSpaceDN w:val="0"/>
        <w:ind w:firstLine="560" w:firstLineChars="200"/>
        <w:rPr>
          <w:color w:val="auto"/>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rFonts w:hint="eastAsia"/>
          <w:color w:val="auto"/>
        </w:rPr>
        <w:t>加强自然发火的预测预报工作，要充分利用及JSG-8型束管监测系统分析可疑地点的气体成份和温度变化情况，发现火灾隐患及时采取措施进行处理。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坚持对采煤工作面实施采后注浆措施，完善注浆系统，在条件允许的情况下，坚持使用注浆防火措施，最大限度地增大注浆数量，消除火灾隐患。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⑹</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对工作面推过后、今后不再使用的联络巷及时用黄土充填，以确保有效封堵漏风。</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7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⑺</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采煤面的放水孔、注浆孔、泄水井等，工作面采过后，必须及时封堵，有水的要采取安设“U”形管或构筑反水池的密闭等措施，做到防火、泄水兼顾。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8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⑻</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采用走向长壁方式布置工作面时，应避免把采区上、下山布置在落差较大的断层附近，避免工作面停采线或开切眼留在上、下山附近。</w:t>
      </w:r>
    </w:p>
    <w:p>
      <w:pPr>
        <w:autoSpaceDE w:val="0"/>
        <w:autoSpaceDN w:val="0"/>
        <w:ind w:firstLine="560" w:firstLineChars="200"/>
        <w:rPr>
          <w:color w:val="FF0000"/>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9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⑼</w:t>
      </w:r>
      <w:r>
        <w:rPr>
          <w:rFonts w:hint="eastAsia"/>
          <w:color w:val="000000" w:themeColor="text1"/>
          <w14:textFill>
            <w14:solidFill>
              <w14:schemeClr w14:val="tx1"/>
            </w14:solidFill>
          </w14:textFill>
        </w:rPr>
        <w:fldChar w:fldCharType="end"/>
      </w:r>
      <w:r>
        <w:rPr>
          <w:rFonts w:hint="eastAsia"/>
          <w:color w:val="auto"/>
        </w:rPr>
        <w:t>依据现场条件及自燃发火威胁的区域范围，有针对性地采取注氮、注浆等防灭火措施。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10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⑽</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坚持每月排查一次自燃发火隐患，对排查出的自燃发火隐患点，制定切实可行的防治措施进行处理。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11 \* GB2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⑾</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明确本单位对预警的方式、方法，以及采取的预防措施。</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19" w:name="_Toc2422"/>
      <w:bookmarkStart w:id="1220" w:name="_Toc938"/>
      <w:bookmarkStart w:id="1221" w:name="_Toc3329"/>
      <w:bookmarkStart w:id="1222" w:name="_Toc5229"/>
      <w:bookmarkStart w:id="1223" w:name="_Toc12496"/>
      <w:bookmarkStart w:id="1224" w:name="_Toc2846"/>
      <w:bookmarkStart w:id="1225" w:name="_Toc1929"/>
      <w:bookmarkStart w:id="1226" w:name="_Toc4374"/>
      <w:bookmarkStart w:id="1227" w:name="_Toc15745"/>
      <w:bookmarkStart w:id="1228" w:name="_Toc8214"/>
      <w:r>
        <w:rPr>
          <w:rFonts w:hint="eastAsia" w:ascii="黑体" w:hAnsi="黑体" w:eastAsia="黑体" w:cs="黑体"/>
          <w:b w:val="0"/>
          <w:bCs w:val="0"/>
          <w:color w:val="000000" w:themeColor="text1"/>
          <w14:textFill>
            <w14:solidFill>
              <w14:schemeClr w14:val="tx1"/>
            </w14:solidFill>
          </w14:textFill>
        </w:rPr>
        <w:t>2.应急指挥机构及职责</w:t>
      </w:r>
      <w:bookmarkEnd w:id="1219"/>
      <w:bookmarkEnd w:id="1220"/>
      <w:bookmarkEnd w:id="1221"/>
      <w:bookmarkEnd w:id="1222"/>
      <w:bookmarkEnd w:id="1223"/>
      <w:bookmarkEnd w:id="1224"/>
      <w:bookmarkEnd w:id="1225"/>
      <w:bookmarkEnd w:id="1226"/>
      <w:bookmarkEnd w:id="1227"/>
      <w:bookmarkEnd w:id="1228"/>
    </w:p>
    <w:p>
      <w:pPr>
        <w:autoSpaceDE w:val="0"/>
        <w:autoSpaceDN w:val="0"/>
        <w:ind w:firstLine="560" w:firstLineChars="200"/>
        <w:rPr>
          <w:color w:val="000000" w:themeColor="text1"/>
          <w14:textFill>
            <w14:solidFill>
              <w14:schemeClr w14:val="tx1"/>
            </w14:solidFill>
          </w14:textFill>
        </w:rPr>
      </w:pPr>
      <w:bookmarkStart w:id="1229" w:name="_Toc31594"/>
      <w:bookmarkStart w:id="1230" w:name="_Toc24633"/>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31" w:name="_Toc6807"/>
      <w:bookmarkStart w:id="1232" w:name="_Toc1084"/>
      <w:bookmarkStart w:id="1233" w:name="_Toc20826"/>
      <w:bookmarkStart w:id="1234" w:name="_Toc4572"/>
      <w:bookmarkStart w:id="1235" w:name="_Toc28286"/>
      <w:bookmarkStart w:id="1236" w:name="_Toc11421"/>
      <w:bookmarkStart w:id="1237" w:name="_Toc707"/>
      <w:bookmarkStart w:id="1238" w:name="_Toc18433"/>
      <w:r>
        <w:rPr>
          <w:rFonts w:hint="eastAsia" w:ascii="黑体" w:hAnsi="黑体" w:eastAsia="黑体" w:cs="黑体"/>
          <w:b w:val="0"/>
          <w:bCs w:val="0"/>
          <w:color w:val="000000" w:themeColor="text1"/>
          <w14:textFill>
            <w14:solidFill>
              <w14:schemeClr w14:val="tx1"/>
            </w14:solidFill>
          </w14:textFill>
        </w:rPr>
        <w:t>3.处置程序</w:t>
      </w:r>
      <w:bookmarkEnd w:id="1229"/>
      <w:bookmarkEnd w:id="1230"/>
      <w:bookmarkEnd w:id="1231"/>
      <w:bookmarkEnd w:id="1232"/>
      <w:bookmarkEnd w:id="1233"/>
      <w:bookmarkEnd w:id="1234"/>
      <w:bookmarkEnd w:id="1235"/>
      <w:bookmarkEnd w:id="1236"/>
      <w:bookmarkEnd w:id="1237"/>
      <w:bookmarkEnd w:id="1238"/>
    </w:p>
    <w:p>
      <w:pPr>
        <w:ind w:firstLine="560" w:firstLineChars="200"/>
        <w:rPr>
          <w:rFonts w:ascii="黑体" w:hAnsi="黑体" w:eastAsia="黑体" w:cs="黑体"/>
          <w:snapToGrid/>
          <w:color w:val="000000" w:themeColor="text1"/>
          <w:szCs w:val="28"/>
          <w14:textFill>
            <w14:solidFill>
              <w14:schemeClr w14:val="tx1"/>
            </w14:solidFill>
          </w14:textFill>
        </w:rPr>
      </w:pPr>
      <w:bookmarkStart w:id="1239" w:name="_Toc17808"/>
      <w:bookmarkStart w:id="1240" w:name="_Toc19936"/>
      <w:bookmarkStart w:id="1241" w:name="_Toc27432"/>
      <w:bookmarkStart w:id="1242" w:name="_Toc22311"/>
      <w:bookmarkStart w:id="1243" w:name="_Toc18270"/>
      <w:r>
        <w:rPr>
          <w:rFonts w:hint="eastAsia" w:ascii="黑体" w:hAnsi="黑体" w:eastAsia="黑体" w:cs="黑体"/>
          <w:snapToGrid/>
          <w:color w:val="000000" w:themeColor="text1"/>
          <w:szCs w:val="28"/>
          <w14:textFill>
            <w14:solidFill>
              <w14:schemeClr w14:val="tx1"/>
            </w14:solidFill>
          </w14:textFill>
        </w:rPr>
        <w:t>3.1报告程序</w:t>
      </w:r>
      <w:bookmarkEnd w:id="1239"/>
      <w:bookmarkEnd w:id="1240"/>
      <w:bookmarkEnd w:id="1241"/>
      <w:bookmarkEnd w:id="1242"/>
      <w:bookmarkEnd w:id="1243"/>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rFonts w:hint="eastAsia"/>
          <w:b/>
          <w:bCs/>
          <w:color w:val="000000" w:themeColor="text1"/>
          <w14:textFill>
            <w14:solidFill>
              <w14:schemeClr w14:val="tx1"/>
            </w14:solidFill>
          </w14:textFill>
        </w:rPr>
        <w:t>1预警</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火灾监控方式、方法</w:t>
      </w:r>
    </w:p>
    <w:p>
      <w:pPr>
        <w:keepNext w:val="0"/>
        <w:keepLines w:val="0"/>
        <w:pageBreakBefore w:val="0"/>
        <w:widowControl/>
        <w:kinsoku/>
        <w:wordWrap/>
        <w:overflowPunct/>
        <w:topLinePunct w:val="0"/>
        <w:autoSpaceDE w:val="0"/>
        <w:autoSpaceDN w:val="0"/>
        <w:bidi w:val="0"/>
        <w:adjustRightInd/>
        <w:snapToGrid/>
        <w:ind w:firstLine="560" w:firstLineChars="200"/>
        <w:textAlignment w:val="auto"/>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本公司安设KJ90X型安全监控系统，中心站设立在生产调度指挥中心，有两台监控主机，一台工作一台备用，配有长时间不间断电源和防雷电保护。系统断电功能可分为三级实现，就地可有分站来实现局部区域的远距离断电，也可由地面主机根据用户设定向其他分站发出控制命令来实现异地断电（在矿范围内），传感器也可以输出断电信号就地断电，并在主机屏幕上有醒目的报警条显示，显示传感器的数值地点及报警时间。系统可以实现多个传感器超限时对一个设备断电，也可实现一个传感器超限时对多个设备断电控制。</w:t>
      </w:r>
    </w:p>
    <w:p>
      <w:pPr>
        <w:keepNext w:val="0"/>
        <w:keepLines w:val="0"/>
        <w:pageBreakBefore w:val="0"/>
        <w:widowControl/>
        <w:kinsoku/>
        <w:wordWrap/>
        <w:overflowPunct/>
        <w:topLinePunct w:val="0"/>
        <w:autoSpaceDE w:val="0"/>
        <w:autoSpaceDN w:val="0"/>
        <w:bidi w:val="0"/>
        <w:adjustRightInd/>
        <w:snapToGrid/>
        <w:ind w:firstLine="560" w:firstLineChars="200"/>
        <w:textAlignment w:val="auto"/>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3.1.1.2调度监控中心负责维护安全监控系统，根据要求设置和调校一氧化碳传感器。在矿调度台设置一个监测终端，调度值班员能够发现传感器报警并及时通知相关人员。</w:t>
      </w:r>
    </w:p>
    <w:p>
      <w:pPr>
        <w:ind w:firstLine="562" w:firstLineChars="200"/>
        <w:rPr>
          <w:b/>
          <w:color w:val="000000" w:themeColor="text1"/>
          <w14:textFill>
            <w14:solidFill>
              <w14:schemeClr w14:val="tx1"/>
            </w14:solidFill>
          </w14:textFill>
        </w:rPr>
      </w:pPr>
      <w:bookmarkStart w:id="1244" w:name="_Toc27355"/>
      <w:bookmarkStart w:id="1245" w:name="_Toc1979"/>
      <w:bookmarkStart w:id="1246" w:name="_Toc30153"/>
      <w:bookmarkStart w:id="1247" w:name="_Toc2224"/>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w:t>
      </w:r>
      <w:bookmarkEnd w:id="1244"/>
      <w:bookmarkEnd w:id="1245"/>
      <w:bookmarkEnd w:id="1246"/>
      <w:bookmarkEnd w:id="1247"/>
      <w:r>
        <w:rPr>
          <w:rFonts w:hint="eastAsia"/>
          <w:b/>
          <w:color w:val="000000" w:themeColor="text1"/>
          <w14:textFill>
            <w14:solidFill>
              <w14:schemeClr w14:val="tx1"/>
            </w14:solidFill>
          </w14:textFill>
        </w:rPr>
        <w:t>方式、方法</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r>
        <w:rPr>
          <w:rFonts w:hint="eastAsia"/>
          <w:color w:val="000000" w:themeColor="text1"/>
          <w14:textFill>
            <w14:solidFill>
              <w14:schemeClr w14:val="tx1"/>
            </w14:solidFill>
          </w14:textFill>
        </w:rPr>
        <w:t> </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报警系统及程序</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3.1.3.1.1</w:t>
      </w:r>
      <w:r>
        <w:rPr>
          <w:rFonts w:hint="eastAsia"/>
          <w:b/>
          <w:color w:val="000000" w:themeColor="text1"/>
          <w14:textFill>
            <w14:solidFill>
              <w14:schemeClr w14:val="tx1"/>
            </w14:solidFill>
          </w14:textFill>
        </w:rPr>
        <w:t>报警系统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井下各工作地点、中央变电所、井底车场、皮带运输机或者其他需要安设电话地点均设置了电话，可以直接接通生产调度指挥中心。</w:t>
      </w:r>
    </w:p>
    <w:p>
      <w:pPr>
        <w:ind w:firstLine="562" w:firstLineChars="200"/>
        <w:rPr>
          <w:color w:val="000000" w:themeColor="text1"/>
          <w14:textFill>
            <w14:solidFill>
              <w14:schemeClr w14:val="tx1"/>
            </w14:solidFill>
          </w14:textFill>
        </w:rPr>
      </w:pPr>
      <w:bookmarkStart w:id="1248" w:name="_Toc21158"/>
      <w:bookmarkStart w:id="1249" w:name="_Toc7226"/>
      <w:bookmarkStart w:id="1250" w:name="_Toc15790"/>
      <w:bookmarkStart w:id="1251" w:name="_Toc824"/>
      <w:r>
        <w:rPr>
          <w:rFonts w:hint="eastAsia"/>
          <w:b/>
          <w:bCs/>
          <w:color w:val="000000" w:themeColor="text1"/>
          <w14:textFill>
            <w14:solidFill>
              <w14:schemeClr w14:val="tx1"/>
            </w14:solidFill>
          </w14:textFill>
        </w:rPr>
        <w:t>3.1.3.1.2</w:t>
      </w:r>
      <w:r>
        <w:rPr>
          <w:rFonts w:hint="eastAsia"/>
          <w:b/>
          <w:color w:val="000000" w:themeColor="text1"/>
          <w14:textFill>
            <w14:solidFill>
              <w14:schemeClr w14:val="tx1"/>
            </w14:solidFill>
          </w14:textFill>
        </w:rPr>
        <w:t>矿井火灾事故的信息报告程序</w:t>
      </w:r>
      <w:bookmarkEnd w:id="1248"/>
      <w:bookmarkEnd w:id="1249"/>
      <w:bookmarkEnd w:id="1250"/>
      <w:bookmarkEnd w:id="12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矿井发生重大火灾事故后，事故单位及现场人员要立即向生产调度指挥中心汇报，汇报内容包括事故发生的类别、时间、地点、发生事故的单位及事故现场的简要情况。</w:t>
      </w:r>
    </w:p>
    <w:p>
      <w:pPr>
        <w:ind w:firstLine="562" w:firstLineChars="200"/>
        <w:rPr>
          <w:color w:val="000000" w:themeColor="text1"/>
          <w14:textFill>
            <w14:solidFill>
              <w14:schemeClr w14:val="tx1"/>
            </w14:solidFill>
          </w14:textFill>
        </w:rPr>
      </w:pPr>
      <w:bookmarkStart w:id="1252" w:name="_Toc11419"/>
      <w:bookmarkStart w:id="1253" w:name="_Toc6029"/>
      <w:bookmarkStart w:id="1254" w:name="_Toc22490"/>
      <w:bookmarkStart w:id="1255" w:name="_Toc4385"/>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现场报警方式及主要通讯联络电话号码</w:t>
      </w:r>
      <w:bookmarkEnd w:id="1252"/>
      <w:bookmarkEnd w:id="1253"/>
      <w:bookmarkEnd w:id="1254"/>
      <w:bookmarkEnd w:id="12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现场使用电话报警。生产调度指挥中心电话：4775355；井下可以直接拨“8111”号。生产调度指挥中心存有指挥部各成员的电话号码。</w:t>
      </w:r>
    </w:p>
    <w:p>
      <w:pPr>
        <w:ind w:firstLine="562" w:firstLineChars="200"/>
        <w:rPr>
          <w:color w:val="000000" w:themeColor="text1"/>
          <w14:textFill>
            <w14:solidFill>
              <w14:schemeClr w14:val="tx1"/>
            </w14:solidFill>
          </w14:textFill>
        </w:rPr>
      </w:pPr>
      <w:bookmarkStart w:id="1256" w:name="_Toc24213"/>
      <w:bookmarkStart w:id="1257" w:name="_Toc20018"/>
      <w:bookmarkStart w:id="1258" w:name="_Toc2581"/>
      <w:bookmarkStart w:id="1259" w:name="_Toc5548"/>
      <w:r>
        <w:rPr>
          <w:rFonts w:hint="eastAsia"/>
          <w:b/>
          <w:bCs/>
          <w:color w:val="000000" w:themeColor="text1"/>
          <w14:textFill>
            <w14:solidFill>
              <w14:schemeClr w14:val="tx1"/>
            </w14:solidFill>
          </w14:textFill>
        </w:rPr>
        <w:t>3.1.3.3</w:t>
      </w:r>
      <w:r>
        <w:rPr>
          <w:rFonts w:hint="eastAsia"/>
          <w:color w:val="000000" w:themeColor="text1"/>
          <w14:textFill>
            <w14:solidFill>
              <w14:schemeClr w14:val="tx1"/>
            </w14:solidFill>
          </w14:textFill>
        </w:rPr>
        <w:t>相互认可的通告、报警形式和内容</w:t>
      </w:r>
      <w:bookmarkEnd w:id="1256"/>
      <w:bookmarkEnd w:id="1257"/>
      <w:bookmarkEnd w:id="1258"/>
      <w:bookmarkEnd w:id="12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发生火灾时，采用照明信号及电话等手段通知井下人员。照明信号，一般采用多次切断照明电源的办法来通知有关人员。安装电话的地点，必须使所有井下人员都知道。</w:t>
      </w:r>
    </w:p>
    <w:p>
      <w:pPr>
        <w:ind w:firstLine="560" w:firstLineChars="200"/>
        <w:rPr>
          <w:b/>
          <w:bCs/>
          <w:color w:val="000000" w:themeColor="text1"/>
          <w:szCs w:val="28"/>
          <w14:textFill>
            <w14:solidFill>
              <w14:schemeClr w14:val="tx1"/>
            </w14:solidFill>
          </w14:textFill>
        </w:rPr>
      </w:pPr>
      <w:bookmarkStart w:id="1260" w:name="_Toc23133"/>
      <w:bookmarkStart w:id="1261" w:name="_Toc13514"/>
      <w:bookmarkStart w:id="1262" w:name="_Toc2978"/>
      <w:bookmarkStart w:id="1263" w:name="_Toc831"/>
      <w:bookmarkStart w:id="1264" w:name="_Toc6202"/>
      <w:bookmarkStart w:id="1265" w:name="_Toc26121"/>
      <w:r>
        <w:rPr>
          <w:rFonts w:hint="eastAsia" w:ascii="黑体" w:hAnsi="黑体" w:eastAsia="黑体" w:cs="黑体"/>
          <w:snapToGrid/>
          <w:color w:val="000000" w:themeColor="text1"/>
          <w:szCs w:val="28"/>
          <w14:textFill>
            <w14:solidFill>
              <w14:schemeClr w14:val="tx1"/>
            </w14:solidFill>
          </w14:textFill>
        </w:rPr>
        <w:t>3.2启动程序</w:t>
      </w:r>
      <w:bookmarkEnd w:id="1260"/>
      <w:bookmarkEnd w:id="1261"/>
      <w:bookmarkEnd w:id="1262"/>
      <w:bookmarkEnd w:id="1263"/>
      <w:bookmarkEnd w:id="1264"/>
      <w:bookmarkEnd w:id="1265"/>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根据我公司火灾事故响应级别划分启动相应预案。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3.2.1.2矿井发生火灾事故后</w:t>
      </w:r>
      <w:r>
        <w:rPr>
          <w:rFonts w:hint="eastAsia"/>
          <w:color w:val="000000" w:themeColor="text1"/>
          <w14:textFill>
            <w14:solidFill>
              <w14:schemeClr w14:val="tx1"/>
            </w14:solidFill>
          </w14:textFill>
        </w:rPr>
        <w:t>：经理应按照制定的应急预案，立即组织救援。</w:t>
      </w:r>
    </w:p>
    <w:p>
      <w:pPr>
        <w:ind w:firstLine="562" w:firstLineChars="200"/>
        <w:rPr>
          <w:b/>
          <w:color w:val="000000" w:themeColor="text1"/>
          <w14:textFill>
            <w14:solidFill>
              <w14:schemeClr w14:val="tx1"/>
            </w14:solidFill>
          </w14:textFill>
        </w:rPr>
      </w:pPr>
      <w:bookmarkStart w:id="1266" w:name="_Toc67"/>
      <w:bookmarkStart w:id="1267" w:name="_Toc227"/>
      <w:bookmarkStart w:id="1268" w:name="_Toc14939"/>
      <w:bookmarkStart w:id="1269" w:name="_Toc3504"/>
      <w:r>
        <w:rPr>
          <w:rFonts w:hint="eastAsia"/>
          <w:b/>
          <w:color w:val="000000" w:themeColor="text1"/>
          <w14:textFill>
            <w14:solidFill>
              <w14:schemeClr w14:val="tx1"/>
            </w14:solidFill>
          </w14:textFill>
        </w:rPr>
        <w:t>3.2.1.3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应急启动</w:t>
      </w:r>
      <w:bookmarkEnd w:id="1266"/>
      <w:bookmarkEnd w:id="1267"/>
      <w:bookmarkEnd w:id="1268"/>
      <w:bookmarkEnd w:id="1269"/>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1、</w:t>
      </w:r>
      <w:r>
        <w:rPr>
          <w:rFonts w:hint="eastAsia"/>
          <w:color w:val="000000" w:themeColor="text1"/>
          <w14:textFill>
            <w14:solidFill>
              <w14:schemeClr w14:val="tx1"/>
            </w14:solidFill>
          </w14:textFill>
        </w:rPr>
        <w:t>生产调度指挥中心接到报告后，要迅速向有关领导报告，并迅速成立抢险救灾指挥部，根据领导指示及时通知有关职能部门，并同时向县安监局生产调度指挥中心汇报。</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2、</w:t>
      </w:r>
      <w:r>
        <w:rPr>
          <w:rFonts w:hint="eastAsia"/>
          <w:color w:val="000000" w:themeColor="text1"/>
          <w14:textFill>
            <w14:solidFill>
              <w14:schemeClr w14:val="tx1"/>
            </w14:solidFill>
          </w14:textFill>
        </w:rPr>
        <w:t>井下发生火灾时，现场班组长（作业人员）必须组织现场人员按照避灾路线指示牌撤到安全地点，直到地面。在矿井救援人员到达前，积极组织现场人员进行自救和互救。</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w:t>
      </w:r>
      <w:r>
        <w:rPr>
          <w:rFonts w:hint="eastAsia"/>
          <w:color w:val="000000" w:themeColor="text1"/>
          <w14:textFill>
            <w14:solidFill>
              <w14:schemeClr w14:val="tx1"/>
            </w14:solidFill>
          </w14:textFill>
        </w:rPr>
        <w:t>经理</w:t>
      </w:r>
      <w:r>
        <w:rPr>
          <w:rFonts w:hint="eastAsia"/>
          <w:color w:val="000000" w:themeColor="text1"/>
          <w:lang w:eastAsia="zh-CN"/>
          <w14:textFill>
            <w14:solidFill>
              <w14:schemeClr w14:val="tx1"/>
            </w14:solidFill>
          </w14:textFill>
        </w:rPr>
        <w:t>雷志宏</w:t>
      </w:r>
      <w:r>
        <w:rPr>
          <w:rFonts w:hint="eastAsia"/>
          <w:color w:val="000000" w:themeColor="text1"/>
          <w14:textFill>
            <w14:solidFill>
              <w14:schemeClr w14:val="tx1"/>
            </w14:solidFill>
          </w14:textFill>
        </w:rPr>
        <w:t>及抢险救灾指挥部其它成员在接到事故通知后，必须立即到达矿井生产调度指挥中心研究制定抢险救灾方案、措施，指挥现场救灾。</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w:t>
      </w:r>
      <w:r>
        <w:rPr>
          <w:rFonts w:hint="eastAsia"/>
          <w:color w:val="000000" w:themeColor="text1"/>
          <w14:textFill>
            <w14:solidFill>
              <w14:schemeClr w14:val="tx1"/>
            </w14:solidFill>
          </w14:textFill>
        </w:rPr>
        <w:t>总指挥决定启动矿井火灾事故应急预案后，立即向生产调度指挥中心下达启动预案命令。</w:t>
      </w:r>
    </w:p>
    <w:p>
      <w:pPr>
        <w:ind w:firstLine="562" w:firstLineChars="200"/>
        <w:rPr>
          <w:b/>
          <w:color w:val="000000" w:themeColor="text1"/>
          <w14:textFill>
            <w14:solidFill>
              <w14:schemeClr w14:val="tx1"/>
            </w14:solidFill>
          </w14:textFill>
        </w:rPr>
      </w:pPr>
      <w:bookmarkStart w:id="1270" w:name="_Toc1453"/>
      <w:bookmarkStart w:id="1271" w:name="_Toc19714"/>
      <w:bookmarkStart w:id="1272" w:name="_Toc20651"/>
      <w:bookmarkStart w:id="1273" w:name="_Toc24516"/>
      <w:r>
        <w:rPr>
          <w:rFonts w:hint="eastAsia"/>
          <w:b/>
          <w:color w:val="000000" w:themeColor="text1"/>
          <w14:textFill>
            <w14:solidFill>
              <w14:schemeClr w14:val="tx1"/>
            </w14:solidFill>
          </w14:textFill>
        </w:rPr>
        <w:t>3.2.1.4扩大应急</w:t>
      </w:r>
      <w:bookmarkEnd w:id="1270"/>
      <w:bookmarkEnd w:id="1271"/>
      <w:bookmarkEnd w:id="1272"/>
      <w:bookmarkEnd w:id="12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274" w:name="_Toc26306"/>
      <w:bookmarkStart w:id="1275" w:name="_Toc16816"/>
      <w:bookmarkStart w:id="1276" w:name="_Toc3431"/>
      <w:bookmarkStart w:id="1277" w:name="_Toc7693"/>
      <w:r>
        <w:rPr>
          <w:rFonts w:hint="eastAsia"/>
          <w:b/>
          <w:color w:val="000000" w:themeColor="text1"/>
          <w14:textFill>
            <w14:solidFill>
              <w14:schemeClr w14:val="tx1"/>
            </w14:solidFill>
          </w14:textFill>
        </w:rPr>
        <w:t>3.2.1.5应急恢复</w:t>
      </w:r>
      <w:bookmarkEnd w:id="1274"/>
      <w:bookmarkEnd w:id="1275"/>
      <w:bookmarkEnd w:id="1276"/>
      <w:bookmarkEnd w:id="127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ind w:firstLine="562" w:firstLineChars="200"/>
        <w:rPr>
          <w:b/>
          <w:color w:val="000000" w:themeColor="text1"/>
          <w14:textFill>
            <w14:solidFill>
              <w14:schemeClr w14:val="tx1"/>
            </w14:solidFill>
          </w14:textFill>
        </w:rPr>
      </w:pPr>
      <w:bookmarkStart w:id="1278" w:name="_Toc30599"/>
      <w:bookmarkStart w:id="1279" w:name="_Toc14877"/>
      <w:bookmarkStart w:id="1280" w:name="_Toc2123"/>
      <w:bookmarkStart w:id="1281" w:name="_Toc8182"/>
      <w:r>
        <w:rPr>
          <w:rFonts w:hint="eastAsia"/>
          <w:b/>
          <w:color w:val="000000" w:themeColor="text1"/>
          <w14:textFill>
            <w14:solidFill>
              <w14:schemeClr w14:val="tx1"/>
            </w14:solidFill>
          </w14:textFill>
        </w:rPr>
        <w:t>3.2.1.6应急结束</w:t>
      </w:r>
      <w:bookmarkEnd w:id="1278"/>
      <w:bookmarkEnd w:id="1279"/>
      <w:bookmarkEnd w:id="1280"/>
      <w:bookmarkEnd w:id="1281"/>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3.2.1.6.1</w:t>
      </w:r>
      <w:r>
        <w:rPr>
          <w:rFonts w:hint="eastAsia"/>
          <w:b/>
          <w:bCs/>
          <w:color w:val="000000" w:themeColor="text1"/>
          <w14:textFill>
            <w14:solidFill>
              <w14:schemeClr w14:val="tx1"/>
            </w14:solidFill>
          </w14:textFill>
        </w:rPr>
        <w:t>总指挥下达应急结束命令，事故抢救人员返回原队组、科室。</w:t>
      </w:r>
    </w:p>
    <w:p>
      <w:pPr>
        <w:ind w:firstLine="562" w:firstLineChars="200"/>
        <w:rPr>
          <w:b/>
          <w:color w:val="000000" w:themeColor="text1"/>
          <w:szCs w:val="28"/>
          <w14:textFill>
            <w14:solidFill>
              <w14:schemeClr w14:val="tx1"/>
            </w14:solidFill>
          </w14:textFill>
        </w:rPr>
      </w:pPr>
      <w:bookmarkStart w:id="1282" w:name="_Toc27539"/>
      <w:bookmarkStart w:id="1283" w:name="_Toc28520"/>
      <w:bookmarkStart w:id="1284" w:name="_Toc14824"/>
      <w:bookmarkStart w:id="1285" w:name="_Toc28151"/>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bookmarkEnd w:id="1282"/>
      <w:bookmarkEnd w:id="1283"/>
      <w:bookmarkEnd w:id="1284"/>
      <w:bookmarkEnd w:id="1285"/>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 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rPr>
          <w:color w:val="000000" w:themeColor="text1"/>
          <w:szCs w:val="28"/>
          <w14:textFill>
            <w14:solidFill>
              <w14:schemeClr w14:val="tx1"/>
            </w14:solidFill>
          </w14:textFill>
        </w:rPr>
      </w:pPr>
      <w:bookmarkStart w:id="1286" w:name="_Toc20662"/>
      <w:bookmarkStart w:id="1287" w:name="_Toc505"/>
      <w:bookmarkStart w:id="1288" w:name="_Toc12461"/>
      <w:bookmarkStart w:id="1289" w:name="_Toc26561"/>
      <w:r>
        <w:rPr>
          <w:rFonts w:hint="eastAsia"/>
          <w:color w:val="000000" w:themeColor="text1"/>
          <w:szCs w:val="28"/>
          <w14:textFill>
            <w14:solidFill>
              <w14:schemeClr w14:val="tx1"/>
            </w14:solidFill>
          </w14:textFill>
        </w:rPr>
        <w:t xml:space="preserve">  （4）事故发生后采取的措施及事故控制情况</w:t>
      </w:r>
      <w:bookmarkEnd w:id="1286"/>
      <w:bookmarkEnd w:id="1287"/>
      <w:bookmarkEnd w:id="1288"/>
      <w:bookmarkEnd w:id="1289"/>
    </w:p>
    <w:p>
      <w:pPr>
        <w:autoSpaceDE w:val="0"/>
        <w:autoSpaceDN w:val="0"/>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事故类型、性质、波及范围。</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事故结束后现场的恢复情况。</w:t>
      </w:r>
    </w:p>
    <w:p>
      <w:pPr>
        <w:autoSpaceDE w:val="0"/>
        <w:autoSpaceDN w:val="0"/>
        <w:ind w:firstLine="56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事故单位要大力配合好各级行政主管部门依照有关规定组织的事故调查工作，认真吸取教训，及时进行整改。</w:t>
      </w:r>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2"/>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290" w:name="_Toc32232"/>
      <w:bookmarkStart w:id="1291" w:name="_Toc25065"/>
      <w:bookmarkStart w:id="1292" w:name="_Toc12617"/>
      <w:bookmarkStart w:id="1293" w:name="_Toc16088"/>
      <w:bookmarkStart w:id="1294" w:name="_Toc18280"/>
      <w:bookmarkStart w:id="1295" w:name="_Toc2825"/>
      <w:bookmarkStart w:id="1296" w:name="_Toc18454"/>
      <w:bookmarkStart w:id="1297" w:name="_Toc143"/>
      <w:bookmarkStart w:id="1298" w:name="_Toc12066"/>
      <w:bookmarkStart w:id="1299" w:name="_Toc8237"/>
      <w:r>
        <w:rPr>
          <w:rFonts w:hint="eastAsia" w:ascii="黑体" w:hAnsi="黑体" w:eastAsia="黑体" w:cs="黑体"/>
          <w:b w:val="0"/>
          <w:bCs w:val="0"/>
          <w:color w:val="000000" w:themeColor="text1"/>
          <w14:textFill>
            <w14:solidFill>
              <w14:schemeClr w14:val="tx1"/>
            </w14:solidFill>
          </w14:textFill>
        </w:rPr>
        <w:t>4.处置措施</w:t>
      </w:r>
      <w:bookmarkEnd w:id="1290"/>
      <w:bookmarkEnd w:id="1291"/>
      <w:bookmarkEnd w:id="1292"/>
      <w:bookmarkEnd w:id="1293"/>
      <w:bookmarkEnd w:id="1294"/>
      <w:bookmarkEnd w:id="1295"/>
      <w:bookmarkEnd w:id="1296"/>
      <w:bookmarkEnd w:id="1297"/>
      <w:bookmarkEnd w:id="1298"/>
      <w:bookmarkEnd w:id="1299"/>
    </w:p>
    <w:p>
      <w:pPr>
        <w:ind w:firstLine="560" w:firstLineChars="200"/>
        <w:rPr>
          <w:rFonts w:ascii="黑体" w:hAnsi="黑体" w:eastAsia="黑体" w:cs="黑体"/>
          <w:snapToGrid/>
          <w:color w:val="000000" w:themeColor="text1"/>
          <w:szCs w:val="28"/>
          <w14:textFill>
            <w14:solidFill>
              <w14:schemeClr w14:val="tx1"/>
            </w14:solidFill>
          </w14:textFill>
        </w:rPr>
      </w:pPr>
      <w:bookmarkStart w:id="1300" w:name="_Toc29395"/>
      <w:bookmarkStart w:id="1301" w:name="_Toc31745"/>
      <w:bookmarkStart w:id="1302" w:name="_Toc5029"/>
      <w:bookmarkStart w:id="1303" w:name="_Toc31788"/>
      <w:bookmarkStart w:id="1304" w:name="_Toc13909"/>
      <w:r>
        <w:rPr>
          <w:rFonts w:hint="eastAsia" w:ascii="黑体" w:hAnsi="黑体" w:eastAsia="黑体" w:cs="黑体"/>
          <w:snapToGrid/>
          <w:color w:val="000000" w:themeColor="text1"/>
          <w:szCs w:val="28"/>
          <w14:textFill>
            <w14:solidFill>
              <w14:schemeClr w14:val="tx1"/>
            </w14:solidFill>
          </w14:textFill>
        </w:rPr>
        <w:t>4.1 处置措施</w:t>
      </w:r>
      <w:bookmarkEnd w:id="1300"/>
      <w:bookmarkEnd w:id="1301"/>
      <w:bookmarkEnd w:id="1302"/>
      <w:bookmarkEnd w:id="1303"/>
      <w:bookmarkEnd w:id="1304"/>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（1）总指挥负责统一指挥救援工作，发生事故后要迅速组织人员开展救灾工作。控制事故发展态势，防止次生、衍生和耦合事故（事件）如瓦斯、煤尘爆炸事故的发生，果断控制或切断事故灾害链。</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总指挥部成立前，事发单位和先期到达的应急队伍迅速、有效地实施先期处置，立即采取一切可能的方法直接灭火，控制火势，矿井值班领导负责指挥，全力控制事故发展态势，防止次生、衍生和耦合事故（事件）如瓦斯、煤尘爆炸事故的发生，果断控制或切断事故灾害链。</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3）井下火灾事故发生后，事故现场人员和接到矿井调度电话通知撤退人员应迅速组织自救和互救，要立即打开使用自救器，由现场施工负责人或有经验的老工人带领，按照井下避灾路线牌板标识的避灾路线或根据具体情况选择最近的安全路线迅速撤离危险区域，并设法通知事故直接波及区域人员和事故进一步发展可能波及区域人员撤离。在撤离时要设法切断灾区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（4）无法撤退时，应迅速进入躲避硐中（或进入临时构筑避灾硐室）等候营救。</w:t>
      </w:r>
    </w:p>
    <w:p>
      <w:pPr>
        <w:autoSpaceDE w:val="0"/>
        <w:autoSpaceDN w:val="0"/>
        <w:ind w:firstLine="411" w:firstLineChars="14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（5）矿井生产调度指挥中心要迅速核查入井人员、出井人员和被困人员的数量及被困人员的姓名、所处位置。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准确探明火灾事故的性质、原因、范围、被困人员可能所在位置，以及巷道通风瓦斯情况，为指挥部制定抢救方案提供可靠依据。</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（7）制定抢救方案</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（8）待侦查清楚灾情时，总指挥要立即组织人员制定救灾方案。</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①</w:t>
      </w:r>
      <w:r>
        <w:rPr>
          <w:rFonts w:hint="eastAsia"/>
          <w:color w:val="000000" w:themeColor="text1"/>
          <w14:textFill>
            <w14:solidFill>
              <w14:schemeClr w14:val="tx1"/>
            </w14:solidFill>
          </w14:textFill>
        </w:rPr>
        <w:t>采取一切有效措施，及时救助遇难人员，尽量减少人员伤亡；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②</w:t>
      </w:r>
      <w:r>
        <w:rPr>
          <w:rFonts w:hint="eastAsia"/>
          <w:color w:val="000000" w:themeColor="text1"/>
          <w14:textFill>
            <w14:solidFill>
              <w14:schemeClr w14:val="tx1"/>
            </w14:solidFill>
          </w14:textFill>
        </w:rPr>
        <w:t>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t>采取直接灭火和有效的通风措施，控制火灾扩大；</w:t>
      </w:r>
    </w:p>
    <w:p>
      <w:pPr>
        <w:autoSpaceDE w:val="0"/>
        <w:autoSpaceDN w:val="0"/>
        <w:ind w:firstLine="470" w:firstLineChars="16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1、扑灭火灾时，人员必须站在上风侧，同时要注意火风压造成风流逆转伤人。现场应急人员应根据需要携带相应的专业防护装备，采取安全防护措施，严格执行应急人员进入和离开事故现场的相关规定。</w:t>
      </w:r>
      <w:r>
        <w:rPr>
          <w:color w:val="000000" w:themeColor="text1"/>
          <w14:textFill>
            <w14:solidFill>
              <w14:schemeClr w14:val="tx1"/>
            </w14:solidFill>
          </w14:textFill>
        </w:rPr>
        <w:t xml:space="preserve"> </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2、发生火灾后，现场人员应首先切断火区电源，采用与火灾类型相应的消防灭火器材进行灭火。</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3、指挥部根据已探明的火区地点和范围，确定井下灾区通风制度。无论正常通风或增减风量、反风、风流短路、隔绝风流及停止主要通风机运转等，都必须做到：</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①不致瓦斯积聚、煤尘飞扬，造成爆炸事故；</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②不致危及井下人员的安全；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③不使超限的瓦斯通过火源或使火源蔓延到瓦斯积聚的地方；</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④有助于阻止火灾扩大，抑制火势，创造接近火源的条件。</w:t>
      </w:r>
    </w:p>
    <w:p>
      <w:pPr>
        <w:autoSpaceDE w:val="0"/>
        <w:autoSpaceDN w:val="0"/>
        <w:ind w:firstLine="548" w:firstLineChars="196"/>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处理火灾时常用的通风方法有：</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正常通风、增减风量、火烟短路、反风、停止主要通风机运转等，要根据火源的位置，火灾波及范围，遇险或受威胁人员分布等具体情况迅速而慎重选择。</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1305" w:name="_Toc11619"/>
      <w:bookmarkStart w:id="1306" w:name="_Toc25407"/>
      <w:bookmarkStart w:id="1307" w:name="_Toc4074"/>
      <w:bookmarkStart w:id="1308" w:name="_Toc27074"/>
      <w:bookmarkStart w:id="1309" w:name="_Toc12296"/>
      <w:r>
        <w:rPr>
          <w:rFonts w:hint="eastAsia" w:ascii="黑体" w:hAnsi="黑体" w:eastAsia="黑体" w:cs="黑体"/>
          <w:snapToGrid/>
          <w:color w:val="000000" w:themeColor="text1"/>
          <w:szCs w:val="28"/>
          <w14:textFill>
            <w14:solidFill>
              <w14:schemeClr w14:val="tx1"/>
            </w14:solidFill>
          </w14:textFill>
        </w:rPr>
        <w:t xml:space="preserve">4.2 </w:t>
      </w:r>
      <w:r>
        <w:rPr>
          <w:rFonts w:hint="eastAsia" w:ascii="黑体" w:hAnsi="黑体" w:eastAsia="黑体" w:cs="黑体"/>
          <w:snapToGrid/>
          <w:color w:val="000000" w:themeColor="text1"/>
          <w:szCs w:val="28"/>
          <w:lang w:val="zh-CN"/>
          <w14:textFill>
            <w14:solidFill>
              <w14:schemeClr w14:val="tx1"/>
            </w14:solidFill>
          </w14:textFill>
        </w:rPr>
        <w:t>应急处置基本原则</w:t>
      </w:r>
      <w:bookmarkEnd w:id="1305"/>
      <w:bookmarkEnd w:id="1306"/>
      <w:bookmarkEnd w:id="1307"/>
      <w:bookmarkEnd w:id="1308"/>
      <w:bookmarkEnd w:id="1309"/>
    </w:p>
    <w:p>
      <w:pPr>
        <w:ind w:firstLine="560" w:firstLineChars="200"/>
        <w:rPr>
          <w:color w:val="000000" w:themeColor="text1"/>
          <w14:textFill>
            <w14:solidFill>
              <w14:schemeClr w14:val="tx1"/>
            </w14:solidFill>
          </w14:textFill>
        </w:rPr>
      </w:pPr>
      <w:bookmarkStart w:id="1310" w:name="_Toc2380"/>
      <w:bookmarkStart w:id="1311" w:name="_Toc447"/>
      <w:r>
        <w:rPr>
          <w:rFonts w:hint="eastAsia"/>
          <w:color w:val="000000" w:themeColor="text1"/>
          <w14:textFill>
            <w14:solidFill>
              <w14:schemeClr w14:val="tx1"/>
            </w14:solidFill>
          </w14:textFill>
        </w:rPr>
        <w:t>（1）坚持“以人为本”的原则，坚持“安全优先”的原则</w:t>
      </w:r>
      <w:bookmarkEnd w:id="1310"/>
      <w:bookmarkEnd w:id="131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szCs w:val="28"/>
          <w:lang w:val="zh-CN"/>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12" w:name="_Toc23739"/>
      <w:bookmarkStart w:id="1313" w:name="_Toc28638"/>
      <w:bookmarkStart w:id="1314" w:name="_Toc10971"/>
      <w:bookmarkStart w:id="1315" w:name="_Toc8617"/>
      <w:bookmarkStart w:id="1316" w:name="_Toc24567"/>
      <w:r>
        <w:rPr>
          <w:rFonts w:hint="eastAsia" w:ascii="黑体" w:hAnsi="黑体" w:eastAsia="黑体" w:cs="黑体"/>
          <w:snapToGrid/>
          <w:color w:val="000000" w:themeColor="text1"/>
          <w:szCs w:val="28"/>
          <w14:textFill>
            <w14:solidFill>
              <w14:schemeClr w14:val="tx1"/>
            </w14:solidFill>
          </w14:textFill>
        </w:rPr>
        <w:t>4.3 应急处置的具体要求</w:t>
      </w:r>
      <w:bookmarkEnd w:id="1312"/>
      <w:bookmarkEnd w:id="1313"/>
      <w:bookmarkEnd w:id="1314"/>
      <w:bookmarkEnd w:id="1315"/>
      <w:bookmarkEnd w:id="1316"/>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1、主副斜井井口建筑物发生火灾时，立即视情况进行矿井反风或关闭井口防火门，防止火灾气体及火焰侵入井下。</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2、井筒中发生火灾时，必须视情况采取风流短路、反风等措施，防止火灾产生的有毒有害气体进入井下其他用风地点。</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3、当井底车场和躲避硐室发生火灾时，必须视情况进行反风或使风流短路，确保火灾气体不侵入工作区。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4、回风井井底发生火灾时，应保持正常通风方向，在可燃气</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不会聚集到爆炸限度的前提下，可减少进入火灾的风量。</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5、为防止混凝土支架和砌碹巷道上面的木垛燃烧，可在碹上打眼，碹后注水泥。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6、设置水幕，并集中人力、物力防止火灾扩展而危及井筒、火药库、变电所、水泵房等地点。</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7、井下硐室发生火灾时，应切断电源并关闭防火门，若无防火门。应采取挂风障控制入风，用水、灭火器、高倍数泡沫或沙子灭火。</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8、倾斜进风巷道中发生火灾时，可视情况采取风流短路或局部反风，区域反风措施应防止火灾气体进入采煤工作面等有人作业场所。</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9、在掘进巷道发生火灾时，应保持通风状态，根据现场瓦斯情况，必要时可适当调整风量。</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10、回采工作面发生火灾时，应保持正常通风，从进风侧进行灭火；在进风侧灭火难以取得效果时，可采取局部反风，从回风侧灭火，但进风侧要设置水幕，并将人员撤出。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11、直接灭火无效时，应采取隔绝灭火法封闭火区，并规定为隔离而建筑的防火墙的位置和建筑顺序，要求尽量靠近火源，缩小火区范围。封闭火区时，要指定专人连续监测风流及瓦斯、煤尘、一氧化碳、二氧化碳、氧气浓度和温度，应有采取防止瓦斯爆炸的措施，确保人员安全。</w:t>
      </w:r>
    </w:p>
    <w:p>
      <w:pPr>
        <w:autoSpaceDE w:val="0"/>
        <w:autoSpaceDN w:val="0"/>
        <w:rPr>
          <w:b/>
          <w:bCs/>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 xml:space="preserve">  12、当发生巷道坍塌和损坏时，指挥部要及时组织抢险队伍恢复破坏的巷道和通风设施，以恢复正常通风系统。</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1317" w:name="_Toc21827"/>
      <w:bookmarkStart w:id="1318" w:name="_Toc2669"/>
      <w:bookmarkStart w:id="1319" w:name="_Toc21488"/>
      <w:bookmarkStart w:id="1320" w:name="_Toc19738"/>
      <w:bookmarkStart w:id="1321" w:name="_Toc8887"/>
      <w:r>
        <w:rPr>
          <w:rFonts w:hint="eastAsia" w:ascii="黑体" w:hAnsi="黑体" w:eastAsia="黑体" w:cs="黑体"/>
          <w:snapToGrid/>
          <w:color w:val="000000" w:themeColor="text1"/>
          <w:szCs w:val="28"/>
          <w14:textFill>
            <w14:solidFill>
              <w14:schemeClr w14:val="tx1"/>
            </w14:solidFill>
          </w14:textFill>
        </w:rPr>
        <w:t>4.4</w:t>
      </w:r>
      <w:bookmarkEnd w:id="1317"/>
      <w:bookmarkEnd w:id="1318"/>
      <w:r>
        <w:rPr>
          <w:rFonts w:hint="eastAsia" w:ascii="黑体" w:hAnsi="黑体" w:eastAsia="黑体" w:cs="黑体"/>
          <w:snapToGrid/>
          <w:color w:val="000000" w:themeColor="text1"/>
          <w:szCs w:val="28"/>
          <w14:textFill>
            <w14:solidFill>
              <w14:schemeClr w14:val="tx1"/>
            </w14:solidFill>
          </w14:textFill>
        </w:rPr>
        <w:t>应急物资与装备保障</w:t>
      </w:r>
      <w:bookmarkEnd w:id="1319"/>
      <w:bookmarkEnd w:id="1320"/>
      <w:bookmarkEnd w:id="132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bookmarkStart w:id="1322" w:name="_Toc11071"/>
      <w:bookmarkStart w:id="1323" w:name="_Toc20643"/>
      <w:bookmarkStart w:id="1324" w:name="_Toc31096"/>
      <w:bookmarkStart w:id="1325" w:name="_Toc22725"/>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36"/>
          <w:szCs w:val="36"/>
          <w14:textFill>
            <w14:solidFill>
              <w14:schemeClr w14:val="tx1"/>
            </w14:solidFill>
          </w14:textFill>
        </w:rPr>
      </w:pPr>
      <w:bookmarkStart w:id="1326" w:name="_Toc29670"/>
      <w:bookmarkStart w:id="1327" w:name="_Toc12006"/>
      <w:bookmarkStart w:id="1328" w:name="_Toc19886"/>
      <w:bookmarkStart w:id="1329" w:name="_Toc8631"/>
      <w:bookmarkStart w:id="1330" w:name="_Toc18682"/>
      <w:bookmarkStart w:id="1331" w:name="_Toc20234"/>
      <w:r>
        <w:rPr>
          <w:rFonts w:hint="eastAsia"/>
          <w:b w:val="0"/>
          <w:bCs w:val="0"/>
          <w:color w:val="000000" w:themeColor="text1"/>
          <w:sz w:val="36"/>
          <w:szCs w:val="36"/>
          <w14:textFill>
            <w14:solidFill>
              <w14:schemeClr w14:val="tx1"/>
            </w14:solidFill>
          </w14:textFill>
        </w:rPr>
        <w:t>（四）瓦斯爆炸事故专项应急预案</w:t>
      </w:r>
      <w:bookmarkEnd w:id="1322"/>
      <w:bookmarkEnd w:id="1323"/>
      <w:bookmarkEnd w:id="1324"/>
      <w:bookmarkEnd w:id="1325"/>
      <w:bookmarkEnd w:id="1326"/>
      <w:bookmarkEnd w:id="1327"/>
      <w:bookmarkEnd w:id="1328"/>
      <w:bookmarkEnd w:id="1329"/>
      <w:bookmarkEnd w:id="1330"/>
      <w:bookmarkEnd w:id="1331"/>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32" w:name="_Toc17086"/>
      <w:bookmarkStart w:id="1333" w:name="_Toc20842"/>
      <w:bookmarkStart w:id="1334" w:name="_Toc20054"/>
      <w:bookmarkStart w:id="1335" w:name="_Toc23542"/>
      <w:bookmarkStart w:id="1336" w:name="_Toc1449"/>
      <w:bookmarkStart w:id="1337" w:name="_Toc3573"/>
      <w:bookmarkStart w:id="1338" w:name="_Toc15159"/>
      <w:bookmarkStart w:id="1339" w:name="_Toc14236"/>
      <w:bookmarkStart w:id="1340" w:name="_Toc20405"/>
      <w:bookmarkStart w:id="1341" w:name="_Toc6319"/>
      <w:r>
        <w:rPr>
          <w:rFonts w:hint="eastAsia" w:ascii="黑体" w:hAnsi="黑体" w:eastAsia="黑体" w:cs="黑体"/>
          <w:b w:val="0"/>
          <w:bCs w:val="0"/>
          <w:color w:val="000000" w:themeColor="text1"/>
          <w14:textFill>
            <w14:solidFill>
              <w14:schemeClr w14:val="tx1"/>
            </w14:solidFill>
          </w14:textFill>
        </w:rPr>
        <w:t>1.事故风险分析</w:t>
      </w:r>
      <w:bookmarkEnd w:id="1332"/>
      <w:bookmarkEnd w:id="1333"/>
      <w:bookmarkEnd w:id="1334"/>
      <w:bookmarkEnd w:id="1335"/>
      <w:bookmarkEnd w:id="1336"/>
      <w:bookmarkEnd w:id="1337"/>
      <w:bookmarkEnd w:id="1338"/>
      <w:bookmarkEnd w:id="1339"/>
      <w:bookmarkEnd w:id="1340"/>
      <w:bookmarkEnd w:id="1341"/>
    </w:p>
    <w:p>
      <w:pPr>
        <w:ind w:firstLine="560" w:firstLineChars="200"/>
        <w:rPr>
          <w:rFonts w:ascii="黑体" w:hAnsi="黑体" w:eastAsia="黑体" w:cs="黑体"/>
          <w:snapToGrid/>
          <w:color w:val="000000" w:themeColor="text1"/>
          <w:szCs w:val="28"/>
          <w14:textFill>
            <w14:solidFill>
              <w14:schemeClr w14:val="tx1"/>
            </w14:solidFill>
          </w14:textFill>
        </w:rPr>
      </w:pPr>
      <w:bookmarkStart w:id="1342" w:name="_Toc16486"/>
      <w:bookmarkStart w:id="1343" w:name="_Toc29721"/>
      <w:bookmarkStart w:id="1344" w:name="_Toc12684"/>
      <w:bookmarkStart w:id="1345" w:name="_Toc31226"/>
      <w:bookmarkStart w:id="1346" w:name="_Toc10289"/>
      <w:r>
        <w:rPr>
          <w:rFonts w:hint="eastAsia" w:ascii="黑体" w:hAnsi="黑体" w:eastAsia="黑体" w:cs="黑体"/>
          <w:snapToGrid/>
          <w:color w:val="000000" w:themeColor="text1"/>
          <w:szCs w:val="28"/>
          <w14:textFill>
            <w14:solidFill>
              <w14:schemeClr w14:val="tx1"/>
            </w14:solidFill>
          </w14:textFill>
        </w:rPr>
        <w:t>1.1 矿井瓦斯事故分析</w:t>
      </w:r>
      <w:bookmarkEnd w:id="1342"/>
      <w:bookmarkEnd w:id="1343"/>
      <w:bookmarkEnd w:id="1344"/>
      <w:bookmarkEnd w:id="1345"/>
      <w:bookmarkEnd w:id="1346"/>
    </w:p>
    <w:p>
      <w:pPr>
        <w:ind w:firstLine="562" w:firstLineChars="200"/>
        <w:rPr>
          <w:color w:val="000000" w:themeColor="text1"/>
          <w14:textFill>
            <w14:solidFill>
              <w14:schemeClr w14:val="tx1"/>
            </w14:solidFill>
          </w14:textFill>
        </w:rPr>
      </w:pPr>
      <w:r>
        <w:rPr>
          <w:b/>
          <w:bCs/>
          <w:color w:val="000000" w:themeColor="text1"/>
          <w14:textFill>
            <w14:solidFill>
              <w14:schemeClr w14:val="tx1"/>
            </w14:solidFill>
          </w14:textFill>
        </w:rPr>
        <w:t>1.1</w:t>
      </w:r>
      <w:r>
        <w:rPr>
          <w:rFonts w:hint="eastAsia"/>
          <w:b/>
          <w:bCs/>
          <w:color w:val="000000" w:themeColor="text1"/>
          <w14:textFill>
            <w14:solidFill>
              <w14:schemeClr w14:val="tx1"/>
            </w14:solidFill>
          </w14:textFill>
        </w:rPr>
        <w:t>.1矿井</w:t>
      </w:r>
      <w:r>
        <w:rPr>
          <w:rFonts w:hint="eastAsia"/>
          <w:b/>
          <w:color w:val="000000" w:themeColor="text1"/>
          <w14:textFill>
            <w14:solidFill>
              <w14:schemeClr w14:val="tx1"/>
            </w14:solidFill>
          </w14:textFill>
        </w:rPr>
        <w:t>瓦斯分析：</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瓦斯：瓦斯历次鉴定均为低瓦斯矿井，采煤工作面甲烷浓度一般在</w:t>
      </w:r>
      <w:r>
        <w:rPr>
          <w:color w:val="000000" w:themeColor="text1"/>
          <w14:textFill>
            <w14:solidFill>
              <w14:schemeClr w14:val="tx1"/>
            </w14:solidFill>
          </w14:textFill>
        </w:rPr>
        <w:t>0.02-0.10%</w:t>
      </w:r>
      <w:r>
        <w:rPr>
          <w:rFonts w:hint="eastAsia"/>
          <w:color w:val="000000" w:themeColor="text1"/>
          <w14:textFill>
            <w14:solidFill>
              <w14:schemeClr w14:val="tx1"/>
            </w14:solidFill>
          </w14:textFill>
        </w:rPr>
        <w:t>之间，全矿井大多数岩巷掘进工作面检查不出瓦斯，故不易发生瓦斯爆炸事故。但由于局扇无计划停风停电现象发生或通风设施管理不善，造成工作面风流不稳定，风量时大时小，综采面上下隅角有时风量不足，则可能出现瓦斯积聚，以致发生瓦斯爆炸。</w:t>
      </w:r>
    </w:p>
    <w:p>
      <w:pPr>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bCs/>
          <w:color w:val="000000" w:themeColor="text1"/>
          <w:szCs w:val="28"/>
          <w14:textFill>
            <w14:solidFill>
              <w14:schemeClr w14:val="tx1"/>
            </w14:solidFill>
          </w14:textFill>
        </w:rPr>
        <w:t>可能发生事故的种类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1、矿井瓦斯可能引发事故种类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我公司为低瓦斯矿井，瓦斯普遍存在着严重的危险性，可能发生事故的种类有瓦斯爆炸、瓦斯燃烧、瓦斯窒息等。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47" w:name="_Toc30105"/>
      <w:bookmarkStart w:id="1348" w:name="_Toc14189"/>
      <w:bookmarkStart w:id="1349" w:name="_Toc2774"/>
      <w:bookmarkStart w:id="1350" w:name="_Toc28174"/>
      <w:bookmarkStart w:id="1351" w:name="_Toc1906"/>
      <w:r>
        <w:rPr>
          <w:rFonts w:hint="eastAsia" w:ascii="黑体" w:hAnsi="黑体" w:eastAsia="黑体" w:cs="黑体"/>
          <w:snapToGrid/>
          <w:color w:val="000000" w:themeColor="text1"/>
          <w:szCs w:val="28"/>
          <w14:textFill>
            <w14:solidFill>
              <w14:schemeClr w14:val="tx1"/>
            </w14:solidFill>
          </w14:textFill>
        </w:rPr>
        <w:t>1.2 事故原因及危害后果分析</w:t>
      </w:r>
      <w:bookmarkEnd w:id="1347"/>
      <w:bookmarkEnd w:id="1348"/>
      <w:bookmarkEnd w:id="1349"/>
      <w:bookmarkEnd w:id="1350"/>
      <w:bookmarkEnd w:id="1351"/>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autoSpaceDE w:val="0"/>
        <w:autoSpaceDN w:val="0"/>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瓦斯事故的主要危险、有害因素详见表1。</w:t>
      </w:r>
    </w:p>
    <w:p>
      <w:pPr>
        <w:ind w:firstLine="1124" w:firstLineChars="400"/>
        <w:jc w:val="both"/>
        <w:textAlignment w:val="baseline"/>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表1瓦斯爆炸事故的主要危险、有害因素分析表</w:t>
      </w:r>
    </w:p>
    <w:tbl>
      <w:tblPr>
        <w:tblStyle w:val="25"/>
        <w:tblW w:w="868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3565"/>
        <w:gridCol w:w="601"/>
        <w:gridCol w:w="3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4" w:hRule="atLeast"/>
          <w:tblHeader/>
        </w:trPr>
        <w:tc>
          <w:tcPr>
            <w:tcW w:w="656" w:type="dxa"/>
            <w:tcBorders>
              <w:top w:val="single" w:color="auto" w:sz="12"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565"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601"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858" w:type="dxa"/>
            <w:tcBorders>
              <w:top w:val="single" w:color="auto" w:sz="12"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瓦检员脱岗</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各工作点瓦斯检查不及时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每班检查次数不够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未安装瓦斯监测仪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瓦斯自动监测仪失灵</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传感器移动不及时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传感器数量不够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传感器位置不当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放炮封泥不足不严</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抵抗线不够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未检查回风流瓦斯浓度</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现场无人检查监督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炸药不合要求</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审批不认真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采用通用措施</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情况不清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措施不具体</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气焊火花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巷道贯通时，调风不及时</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pacing w:val="-20"/>
                <w:szCs w:val="28"/>
                <w14:textFill>
                  <w14:solidFill>
                    <w14:schemeClr w14:val="tx1"/>
                  </w14:solidFill>
                </w14:textFill>
              </w:rPr>
            </w:pPr>
            <w:r>
              <w:rPr>
                <w:rFonts w:hint="eastAsia" w:ascii="仿宋_GB2312" w:eastAsia="仿宋_GB2312"/>
                <w:color w:val="000000" w:themeColor="text1"/>
                <w:spacing w:val="-20"/>
                <w:szCs w:val="28"/>
                <w14:textFill>
                  <w14:solidFill>
                    <w14:schemeClr w14:val="tx1"/>
                  </w14:solidFill>
                </w14:textFill>
              </w:rPr>
              <w:t>穿越瓦斯涌出异常带无防范措施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穿高瓦斯地带</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瓦斯喷出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回采面上隅角瓦斯超限</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pacing w:val="-10"/>
                <w:szCs w:val="28"/>
                <w14:textFill>
                  <w14:solidFill>
                    <w14:schemeClr w14:val="tx1"/>
                  </w14:solidFill>
                </w14:textFill>
              </w:rPr>
            </w:pPr>
            <w:r>
              <w:rPr>
                <w:rFonts w:hint="eastAsia" w:ascii="仿宋_GB2312" w:eastAsia="仿宋_GB2312"/>
                <w:color w:val="000000" w:themeColor="text1"/>
                <w:spacing w:val="-10"/>
                <w:szCs w:val="28"/>
                <w14:textFill>
                  <w14:solidFill>
                    <w14:schemeClr w14:val="tx1"/>
                  </w14:solidFill>
                </w14:textFill>
              </w:rPr>
              <w:t>通风设施破坏，回采面风流短路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串联通风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回采面风量不足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局扇无专人管理</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局扇随意停开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无计划停电停风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掘进工作面配风量不足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通风设施破坏，风流短路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巷道堵塞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存在角联风路，风流不稳</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主扇能力不够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风筒接头不严造成漏风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风筒破口多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私自拆迁风筒</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偷割风筒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风筒出风口距迎头太远</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局扇容量不够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局扇位置不当，吸循环风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风筒选择不当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一台局扇多头供风</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pacing w:val="-20"/>
                <w:szCs w:val="28"/>
                <w14:textFill>
                  <w14:solidFill>
                    <w14:schemeClr w14:val="tx1"/>
                  </w14:solidFill>
                </w14:textFill>
              </w:rPr>
              <w:t>掘进头太多造成工作面风量不足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井下有人吸烟</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46</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产生机械火花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47</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带电作业引起电器明火</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48</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电器失爆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49</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开关短路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50</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接头明火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51</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电缆短路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52</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产生撞击火花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53</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私拆矿灯</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54</w:t>
            </w: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静电火花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656"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55</w:t>
            </w:r>
          </w:p>
        </w:tc>
        <w:tc>
          <w:tcPr>
            <w:tcW w:w="356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电焊火花</w:t>
            </w:r>
          </w:p>
        </w:tc>
        <w:tc>
          <w:tcPr>
            <w:tcW w:w="601"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Cs w:val="28"/>
                <w14:textFill>
                  <w14:solidFill>
                    <w14:schemeClr w14:val="tx1"/>
                  </w14:solidFill>
                </w14:textFill>
              </w:rPr>
            </w:pPr>
          </w:p>
        </w:tc>
        <w:tc>
          <w:tcPr>
            <w:tcW w:w="385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color w:val="000000" w:themeColor="text1"/>
                <w:szCs w:val="28"/>
                <w14:textFill>
                  <w14:solidFill>
                    <w14:schemeClr w14:val="tx1"/>
                  </w14:solidFill>
                </w14:textFill>
              </w:rPr>
            </w:pPr>
          </w:p>
        </w:tc>
      </w:tr>
    </w:tbl>
    <w:p>
      <w:pPr>
        <w:autoSpaceDE w:val="0"/>
        <w:autoSpaceDN w:val="0"/>
        <w:rPr>
          <w:b/>
          <w:bCs/>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瓦斯可能发生事故的严重程度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根据我公司《重大危险源评估报告》，利用危险性预先分析方法，对生产中发生的主要事故的危害程度进行分析：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Ⅳ危险等级的瓦斯爆炸事故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人员重大伤亡和系统严重破坏；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Ⅲ危险等级的瓦斯燃烧事故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人员伤亡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Ⅲ危险等级的瓦斯窒息事故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人员伤亡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52" w:name="_Toc13249"/>
      <w:bookmarkStart w:id="1353" w:name="_Toc3017"/>
      <w:bookmarkStart w:id="1354" w:name="_Toc10960"/>
      <w:bookmarkStart w:id="1355" w:name="_Toc23544"/>
      <w:bookmarkStart w:id="1356" w:name="_Toc23482"/>
      <w:r>
        <w:rPr>
          <w:rFonts w:hint="eastAsia" w:ascii="黑体" w:hAnsi="黑体" w:eastAsia="黑体" w:cs="黑体"/>
          <w:snapToGrid/>
          <w:color w:val="000000" w:themeColor="text1"/>
          <w:szCs w:val="28"/>
          <w14:textFill>
            <w14:solidFill>
              <w14:schemeClr w14:val="tx1"/>
            </w14:solidFill>
          </w14:textFill>
        </w:rPr>
        <w:t>1.3 瓦斯事故预防与应急措施</w:t>
      </w:r>
      <w:bookmarkEnd w:id="1352"/>
      <w:bookmarkEnd w:id="1353"/>
      <w:bookmarkEnd w:id="1354"/>
      <w:bookmarkEnd w:id="1355"/>
      <w:bookmarkEnd w:id="1356"/>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1.3.1防止瓦斯积聚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井下容易发生瓦斯积聚的地点是掘进工作面和通风不良的场所，防止瓦斯积聚，要从以下几个方面采取措施：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（1）保证工作面的供风量。要完善通风系统，保护好通风设施；加强局部通风管理，禁止无计划停风；实行分区通风，避免人为的形成盲巷，长期不用的巷道必须及时封闭。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及时处理掘进工作面的局部瓦斯积聚。掘进工作面或巷道的瓦斯积聚，通常出现在一些冒落空洞或裂隙发育、涌出量较大的地点。处理方法主要有充填法、引风法、风筒分支排放法、钻孔抽放法以及用黄泥抹缝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（3）防止刮板输送机底槽瓦斯积聚。要保持底槽畅通并经常运转，或用压风管路排除底槽积聚的瓦斯。</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1.3.2防止点火源的出现</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防止出现点火源的原则是：禁止一切非生产火源，对生产中可能产生的火源要严格管理和控制。主要从以下几个方面考虑：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（1）防止明火。禁止在井口房、主要通风机房周围20m范围内使用明火、吸烟；严禁携带烟草和点火物品下井；井下禁止使用电炉和使用灯泡取暖；防止煤炭自燃；防止火区复燃等。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防止出现电火花。矿井必须采用本质安全型、防爆型的电气设备；井口和井下设备必须设有防雷电和防短路保护装置；所有电缆接头不准有“鸡爪子”“羊尾巴”和明接头；不准带电作业；严禁在井下拆开、敲打、撞击矿灯的灯头和灯盒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出现爆破火焰。不准使用变质或不合格的炸药，而必须使用与我公司井瓦斯等级相适应的安全炸药；放炮作业要使用水炮泥，炮眼封泥要装满填实；禁止放明炮、糊炮；禁止使用明接头或裸露的放炮母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（4）防止撞击摩擦火花。随着机械化程度的提高，井下设备大都是金属制品，金属表面的摩擦、撞击等，都有可能产生火花引爆瓦斯。因此要采取各种措施，如喷水降温等，防止撞击火花产生瓦斯爆炸事故。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（5）杜绝其它引火源出现。要防止地面的闪电或其他突发的电流也可能通过管道传到井下而引爆瓦斯；防止出现静电火花等。</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1.3.4防止瓦斯事故扩大的措施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的突发性、瞬时性，使瓦斯爆炸事故往往难以进行救助，因此还要防止瓦斯事故的扩大。要防止瓦斯爆炸事故的扩大，除要建立完善合理、抗灾能力强的通风系统外，还应进行应急培训，教育职工熟悉一旦发生瓦斯爆炸事故时撤出和躲避的路线或地点；矿井应在主要通风机的出风井处，安设防爆门和反风设施；井下要安设隔爆设施；所有入井人员都应佩带自救器并能够熟练操作使用。</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57" w:name="_Toc4985"/>
      <w:bookmarkStart w:id="1358" w:name="_Toc16419"/>
      <w:bookmarkStart w:id="1359" w:name="_Toc30239"/>
      <w:bookmarkStart w:id="1360" w:name="_Toc31450"/>
      <w:bookmarkStart w:id="1361" w:name="_Toc13270"/>
      <w:bookmarkStart w:id="1362" w:name="_Toc5283"/>
      <w:bookmarkStart w:id="1363" w:name="_Toc10578"/>
      <w:bookmarkStart w:id="1364" w:name="_Toc4049"/>
      <w:bookmarkStart w:id="1365" w:name="_Toc25488"/>
      <w:bookmarkStart w:id="1366" w:name="_Toc31627"/>
      <w:r>
        <w:rPr>
          <w:rFonts w:hint="eastAsia" w:ascii="黑体" w:hAnsi="黑体" w:eastAsia="黑体" w:cs="黑体"/>
          <w:b w:val="0"/>
          <w:bCs w:val="0"/>
          <w:color w:val="000000" w:themeColor="text1"/>
          <w14:textFill>
            <w14:solidFill>
              <w14:schemeClr w14:val="tx1"/>
            </w14:solidFill>
          </w14:textFill>
        </w:rPr>
        <w:t>2.应急指挥机构及职责</w:t>
      </w:r>
      <w:bookmarkEnd w:id="1357"/>
      <w:bookmarkEnd w:id="1358"/>
      <w:bookmarkEnd w:id="1359"/>
      <w:bookmarkEnd w:id="1360"/>
      <w:bookmarkEnd w:id="1361"/>
      <w:bookmarkEnd w:id="1362"/>
      <w:bookmarkEnd w:id="1363"/>
      <w:bookmarkEnd w:id="1364"/>
      <w:bookmarkEnd w:id="1365"/>
      <w:bookmarkEnd w:id="1366"/>
    </w:p>
    <w:p>
      <w:pPr>
        <w:autoSpaceDE w:val="0"/>
        <w:autoSpaceDN w:val="0"/>
        <w:ind w:firstLine="560" w:firstLineChars="200"/>
        <w:rPr>
          <w:color w:val="000000" w:themeColor="text1"/>
          <w14:textFill>
            <w14:solidFill>
              <w14:schemeClr w14:val="tx1"/>
            </w14:solidFill>
          </w14:textFill>
        </w:rPr>
      </w:pPr>
      <w:bookmarkStart w:id="1367" w:name="_Toc29701"/>
      <w:bookmarkStart w:id="1368" w:name="_Toc25398"/>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69" w:name="_Toc15174"/>
      <w:bookmarkStart w:id="1370" w:name="_Toc28558"/>
      <w:bookmarkStart w:id="1371" w:name="_Toc19133"/>
      <w:bookmarkStart w:id="1372" w:name="_Toc22533"/>
      <w:bookmarkStart w:id="1373" w:name="_Toc26125"/>
      <w:bookmarkStart w:id="1374" w:name="_Toc20338"/>
      <w:bookmarkStart w:id="1375" w:name="_Toc16516"/>
      <w:bookmarkStart w:id="1376" w:name="_Toc15476"/>
      <w:r>
        <w:rPr>
          <w:rFonts w:hint="eastAsia" w:ascii="黑体" w:hAnsi="黑体" w:eastAsia="黑体" w:cs="黑体"/>
          <w:b w:val="0"/>
          <w:bCs w:val="0"/>
          <w:color w:val="000000" w:themeColor="text1"/>
          <w14:textFill>
            <w14:solidFill>
              <w14:schemeClr w14:val="tx1"/>
            </w14:solidFill>
          </w14:textFill>
        </w:rPr>
        <w:t>3.处置程序</w:t>
      </w:r>
      <w:bookmarkEnd w:id="1367"/>
      <w:bookmarkEnd w:id="1368"/>
      <w:bookmarkEnd w:id="1369"/>
      <w:bookmarkEnd w:id="1370"/>
      <w:bookmarkEnd w:id="1371"/>
      <w:bookmarkEnd w:id="1372"/>
      <w:bookmarkEnd w:id="1373"/>
      <w:bookmarkEnd w:id="1374"/>
      <w:bookmarkEnd w:id="1375"/>
      <w:bookmarkEnd w:id="1376"/>
    </w:p>
    <w:p>
      <w:pPr>
        <w:ind w:firstLine="560" w:firstLineChars="200"/>
        <w:rPr>
          <w:b/>
          <w:color w:val="000000" w:themeColor="text1"/>
          <w14:textFill>
            <w14:solidFill>
              <w14:schemeClr w14:val="tx1"/>
            </w14:solidFill>
          </w14:textFill>
        </w:rPr>
      </w:pPr>
      <w:bookmarkStart w:id="1377" w:name="_Toc4310"/>
      <w:bookmarkStart w:id="1378" w:name="_Toc19768"/>
      <w:bookmarkStart w:id="1379" w:name="_Toc31036"/>
      <w:bookmarkStart w:id="1380" w:name="_Toc5739"/>
      <w:bookmarkStart w:id="1381" w:name="_Toc17679"/>
      <w:r>
        <w:rPr>
          <w:rFonts w:hint="eastAsia" w:ascii="黑体" w:hAnsi="黑体" w:eastAsia="黑体" w:cs="黑体"/>
          <w:snapToGrid/>
          <w:color w:val="000000" w:themeColor="text1"/>
          <w:szCs w:val="28"/>
          <w14:textFill>
            <w14:solidFill>
              <w14:schemeClr w14:val="tx1"/>
            </w14:solidFill>
          </w14:textFill>
        </w:rPr>
        <w:t>3.1报告程序</w:t>
      </w:r>
      <w:bookmarkEnd w:id="1377"/>
      <w:bookmarkEnd w:id="1378"/>
      <w:bookmarkEnd w:id="1379"/>
      <w:bookmarkEnd w:id="1380"/>
      <w:bookmarkEnd w:id="1381"/>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3.1.1预警</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安全监控系统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安装有KJ90X型安全监控系统，中心站设在生产调度指挥中心，有两台监控主机，一台工作一台备用，配有长时间不间断电源和防雷电保护装置。系统断电功能可分为三级实现，就地可有分站来实现局部区域的远距离断电，也可由地面主机根据用户设定向其他分站发出控制命令来实现异地断电（在公司范围内），传感器也可以输出断电信号就地断电，并在主机屏幕上有醒目的报警条显示，显示传感器的数值地点及报警时间。系统可以实现多个传感器超限时对一个设备断电，也可实现一个传感器超限时对多个设备断电控制。</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监控中心负责维护安全监控系统，根据相关要求设置和调校瓦斯传感器，按照要求设置风机开停传感器。在公司调度台设置一个监测终端，调度值班员能够发现传感器报警并及时通知相关人员。</w:t>
      </w:r>
    </w:p>
    <w:p>
      <w:pPr>
        <w:ind w:firstLine="843" w:firstLineChars="3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3.1.1.2</w:t>
      </w:r>
      <w:r>
        <w:rPr>
          <w:rFonts w:hint="eastAsia"/>
          <w:b/>
          <w:color w:val="000000" w:themeColor="text1"/>
          <w14:textFill>
            <w14:solidFill>
              <w14:schemeClr w14:val="tx1"/>
            </w14:solidFill>
          </w14:textFill>
        </w:rPr>
        <w:t>现场巡回检查。</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编制月度瓦斯检查地点设置计划，瓦斯检查员按照要求进行巡回检查。检查完毕后按规定填写瓦斯班报和瓦斯日报表，瓦斯日报表每日由经理和总工程师审阅。井下监控维护人员下井时应检查安全监控设备及电缆是否正常，对光学瓦斯检测仪与甲烷传感器进行对照，将比对结果报监测值班人员。当两者读数误差大于允许误差时，先以读数较大者为依据，采取安全措施，同时及时汇报公司生产调度指挥中心。生产调度指挥中心必须在8小时内对两种设备进行调校完毕。安全监测值班人员必须每天打印安全监测日报表，并报经理和总工程师审阅。</w:t>
      </w:r>
    </w:p>
    <w:p>
      <w:pPr>
        <w:ind w:firstLine="843" w:firstLineChars="3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3.1.1.3</w:t>
      </w:r>
      <w:r>
        <w:rPr>
          <w:rFonts w:hint="eastAsia"/>
          <w:b/>
          <w:color w:val="000000" w:themeColor="text1"/>
          <w14:textFill>
            <w14:solidFill>
              <w14:schemeClr w14:val="tx1"/>
            </w14:solidFill>
          </w14:textFill>
        </w:rPr>
        <w:t>佩带便携式甲烷检测报警仪。</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经理、总工程师、爆破工、采掘队长、通风区长、技术人员、班长、流动电钳工等人员应佩带便携式甲烷检测报警仪。</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3.1.1.4</w:t>
      </w:r>
      <w:r>
        <w:rPr>
          <w:rFonts w:hint="eastAsia"/>
          <w:b/>
          <w:color w:val="000000" w:themeColor="text1"/>
          <w14:textFill>
            <w14:solidFill>
              <w14:schemeClr w14:val="tx1"/>
            </w14:solidFill>
          </w14:textFill>
        </w:rPr>
        <w:t>执行“一炮三检制”和“三人连锁放炮制”。</w:t>
      </w:r>
      <w:r>
        <w:rPr>
          <w:rFonts w:hint="eastAsia"/>
          <w:color w:val="000000" w:themeColor="text1"/>
          <w14:textFill>
            <w14:solidFill>
              <w14:schemeClr w14:val="tx1"/>
            </w14:solidFill>
          </w14:textFill>
        </w:rPr>
        <w:t>爆破作业必须执行“一炮三检制”（装药前、爆破前和爆破后）和“三人连锁放炮制”。</w:t>
      </w:r>
    </w:p>
    <w:p>
      <w:pPr>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3.1.2 </w:t>
      </w:r>
      <w:r>
        <w:rPr>
          <w:rFonts w:hint="eastAsia"/>
          <w:b/>
          <w:color w:val="000000" w:themeColor="text1"/>
          <w14:textFill>
            <w14:solidFill>
              <w14:schemeClr w14:val="tx1"/>
            </w14:solidFill>
          </w14:textFill>
        </w:rPr>
        <w:t>预警方式、方法</w:t>
      </w:r>
    </w:p>
    <w:p>
      <w:pPr>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应急办公室（生产调度指挥中心）实行24小时值班，出现顶板事故预兆时，由值班调度员立即利用调度电话群呼功能、语音广播系统等方式向受顶板事故威胁的区域发出预警通知。</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信息报告程序</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843" w:firstLineChars="300"/>
        <w:rPr>
          <w:color w:val="000000" w:themeColor="text1"/>
          <w14:textFill>
            <w14:solidFill>
              <w14:schemeClr w14:val="tx1"/>
            </w14:solidFill>
          </w14:textFill>
        </w:rPr>
      </w:pPr>
      <w:bookmarkStart w:id="1382" w:name="_Toc306008979"/>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事故报告内容</w:t>
      </w:r>
      <w:bookmarkEnd w:id="138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事故报告内容应包括事故发生简要概述、事故单位、事故发生时间、事故地点、伤亡情况及事故原因初步分析、事故报告人姓名等。</w:t>
      </w:r>
    </w:p>
    <w:p>
      <w:pPr>
        <w:ind w:firstLine="843" w:firstLineChars="300"/>
        <w:rPr>
          <w:color w:val="000000" w:themeColor="text1"/>
          <w14:textFill>
            <w14:solidFill>
              <w14:schemeClr w14:val="tx1"/>
            </w14:solidFill>
          </w14:textFill>
        </w:rPr>
      </w:pPr>
      <w:bookmarkStart w:id="1383" w:name="_Toc306008980"/>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值班电话</w:t>
      </w:r>
      <w:bookmarkEnd w:id="138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生产调度指挥中心实行24小时值班制度，24小时值班电话：8111，接收全矿事故报告信息。</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384" w:name="_Toc15241"/>
      <w:bookmarkStart w:id="1385" w:name="_Toc18547"/>
      <w:bookmarkStart w:id="1386" w:name="_Toc29387"/>
      <w:bookmarkStart w:id="1387" w:name="_Toc30565"/>
      <w:bookmarkStart w:id="1388" w:name="_Toc26392"/>
      <w:r>
        <w:rPr>
          <w:rFonts w:hint="eastAsia" w:ascii="黑体" w:hAnsi="黑体" w:eastAsia="黑体" w:cs="黑体"/>
          <w:snapToGrid/>
          <w:color w:val="000000" w:themeColor="text1"/>
          <w:szCs w:val="28"/>
          <w14:textFill>
            <w14:solidFill>
              <w14:schemeClr w14:val="tx1"/>
            </w14:solidFill>
          </w14:textFill>
        </w:rPr>
        <w:t>3.2启动程序</w:t>
      </w:r>
      <w:bookmarkEnd w:id="1384"/>
      <w:bookmarkEnd w:id="1385"/>
      <w:bookmarkEnd w:id="1386"/>
      <w:bookmarkEnd w:id="1387"/>
      <w:bookmarkEnd w:id="1388"/>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根据瓦斯事故响应级别划分启动相应预案。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w:t>
      </w:r>
      <w:r>
        <w:rPr>
          <w:rFonts w:hint="eastAsia"/>
          <w:b/>
          <w:bCs/>
          <w:color w:val="000000" w:themeColor="text1"/>
          <w14:textFill>
            <w14:solidFill>
              <w14:schemeClr w14:val="tx1"/>
            </w14:solidFill>
          </w14:textFill>
        </w:rPr>
        <w:t>瓦斯</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3.2.1.3响应程序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（1）生产调度指挥中心接到矿井瓦斯事故汇报后，应立即向当日值班领导汇报。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（3）总指挥决定启动瓦斯事故应急预案后，立即向生产调度指挥中心下达启动预案命令。</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（4）生产调度指挥中心接到总指挥的命令后，按照本预案事故电话通知顺序通知指挥部成员必须在最短时间内到达矿井生产调度指挥中心紧急集合，要求指挥部成员手机</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小时开机，不准关机。如果在规定时间内接不到通知，将对有关人员严肃处理。</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（5）指挥部成员到达生产调度指挥中心的时候，按照总指挥或副总指挥的指示，启动救援预案，成立各专业组，根据各自职责开展抢险救灾工作。</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1、撤人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井下发生事故后，事故现场人员应迅速组织自救和互救，要立即打开使用自救器，由现场负责人或有经验的老工人带领，按照井下避灾路线牌板标识的避灾路线或根据具体情况选择最近的安全路线迅速撤离危险区域，并设法通知事故波及区域人员和事故进一步发展可能波及人员区域人员撤离。在撤离时要设法切断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（2）无法撤退时，应迅速进入躲避硐（或进入临时构筑避灾硐室）等候营救。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（3）生产调度指挥中心要迅速核查入井人员、出井人员和被困人员的数量及被  困人员的姓名，所处位置。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2、侦查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救护队到达现场，首先组织侦查工作，准确探明事故的性质、原因、范围、被困人员可能所在位置，以及巷道瓦斯情况，为指挥部制定抢救方案提供可靠依据。</w:t>
      </w:r>
    </w:p>
    <w:p>
      <w:pPr>
        <w:autoSpaceDE w:val="0"/>
        <w:autoSpaceDN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3、待侦查清楚灾情时，总指挥部要立即制定抢救方案</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（1）采取一切有效措施，及时求助遇难人员，尽量减少人员的伤亡；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（3）不致引起瓦斯、煤尘二次爆炸</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5、抢救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（1）救护队到达现场时，选择灾区附近安全地点建立救护站，在救护站安装通往地面总指挥部和灾区的电话，以及必要的装备和救护器材。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（2）救护队按照抢险方案规定的探险路线，搜寻营救受被困人员，要有专人连续检查风流和气体变化情况。发现被困人员后，首先将其抢救脱险。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（3）在抢险救灾过程中，发现火源立即扑灭，并切断灾区电源，防止发生二次爆炸。</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（4）在灾区抢险侦察时，发现瓦斯浓度上升，有爆炸危险，所有人员应立即撤出灾区到达安全地点，然后采取措施，排除爆炸危险。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（5）当发生巷道坍塌和损坏时，指挥部要及时组织抢险恢复破坏的巷道和通风设施，以恢复正常通风系统。</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3.2.1.4扩大应急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3.2.1.6应急结束</w:t>
      </w:r>
    </w:p>
    <w:p>
      <w:pPr>
        <w:autoSpaceDE w:val="0"/>
        <w:autoSpaceDN w:val="0"/>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（1）</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3"/>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389" w:name="_Toc16840"/>
      <w:bookmarkStart w:id="1390" w:name="_Toc24148"/>
      <w:bookmarkStart w:id="1391" w:name="_Toc7263"/>
      <w:bookmarkStart w:id="1392" w:name="_Toc25303"/>
      <w:bookmarkStart w:id="1393" w:name="_Toc5410"/>
      <w:bookmarkStart w:id="1394" w:name="_Toc29578"/>
      <w:bookmarkStart w:id="1395" w:name="_Toc6954"/>
      <w:bookmarkStart w:id="1396" w:name="_Toc6654"/>
      <w:bookmarkStart w:id="1397" w:name="_Toc2068"/>
      <w:bookmarkStart w:id="1398" w:name="_Toc17243"/>
      <w:r>
        <w:rPr>
          <w:rFonts w:hint="eastAsia" w:ascii="黑体" w:hAnsi="黑体" w:eastAsia="黑体" w:cs="黑体"/>
          <w:b w:val="0"/>
          <w:bCs w:val="0"/>
          <w:color w:val="000000" w:themeColor="text1"/>
          <w14:textFill>
            <w14:solidFill>
              <w14:schemeClr w14:val="tx1"/>
            </w14:solidFill>
          </w14:textFill>
        </w:rPr>
        <w:t>4.处置措施</w:t>
      </w:r>
      <w:bookmarkEnd w:id="1389"/>
      <w:bookmarkEnd w:id="1390"/>
      <w:bookmarkEnd w:id="1391"/>
      <w:bookmarkEnd w:id="1392"/>
      <w:bookmarkEnd w:id="1393"/>
      <w:bookmarkEnd w:id="1394"/>
      <w:bookmarkEnd w:id="1395"/>
      <w:bookmarkEnd w:id="1396"/>
      <w:bookmarkEnd w:id="1397"/>
      <w:bookmarkEnd w:id="1398"/>
    </w:p>
    <w:p>
      <w:pPr>
        <w:ind w:firstLine="560" w:firstLineChars="200"/>
        <w:rPr>
          <w:rFonts w:ascii="黑体" w:hAnsi="黑体" w:eastAsia="黑体" w:cs="黑体"/>
          <w:snapToGrid/>
          <w:color w:val="000000" w:themeColor="text1"/>
          <w:sz w:val="32"/>
          <w:szCs w:val="32"/>
          <w14:textFill>
            <w14:solidFill>
              <w14:schemeClr w14:val="tx1"/>
            </w14:solidFill>
          </w14:textFill>
        </w:rPr>
      </w:pPr>
      <w:bookmarkStart w:id="1399" w:name="_Toc24353"/>
      <w:bookmarkStart w:id="1400" w:name="_Toc16509"/>
      <w:bookmarkStart w:id="1401" w:name="_Toc8537"/>
      <w:bookmarkStart w:id="1402" w:name="_Toc8678"/>
      <w:bookmarkStart w:id="1403" w:name="_Toc17799"/>
      <w:r>
        <w:rPr>
          <w:rFonts w:hint="eastAsia" w:ascii="黑体" w:hAnsi="黑体" w:eastAsia="黑体" w:cs="黑体"/>
          <w:snapToGrid/>
          <w:color w:val="000000" w:themeColor="text1"/>
          <w:szCs w:val="28"/>
          <w14:textFill>
            <w14:solidFill>
              <w14:schemeClr w14:val="tx1"/>
            </w14:solidFill>
          </w14:textFill>
        </w:rPr>
        <w:t>4.1 处置措施</w:t>
      </w:r>
      <w:bookmarkEnd w:id="1399"/>
      <w:bookmarkEnd w:id="1400"/>
      <w:bookmarkEnd w:id="1401"/>
      <w:bookmarkEnd w:id="1402"/>
      <w:bookmarkEnd w:id="1403"/>
      <w:r>
        <w:rPr>
          <w:rFonts w:hint="eastAsia" w:ascii="黑体" w:hAnsi="黑体" w:eastAsia="黑体" w:cs="黑体"/>
          <w:snapToGrid/>
          <w:color w:val="000000" w:themeColor="text1"/>
          <w:sz w:val="32"/>
          <w:szCs w:val="32"/>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瓦斯爆炸的结果。瓦斯爆炸产生的爆炸温度可达1850－2650℃。这样的高温，不仅会烧毁设备、烧伤人员，还能点燃煤尘，引起火灾和煤尘爆炸事故，扩大灾情。瓦斯爆炸后的气体压力是爆炸前气体压力的7－10倍，气体压力的骤然增大，将形成强大的冲击波，会以极高的速度向外冲击，从而推倒支架、损坏设备，使工作面顶板冒落及造成现场的人员伤亡，将使矿井遭到严重破坏。爆炸产生大量的有害气体，发生瓦斯爆炸后，不仅氧气浓度会大大降低，还会产生大量有毒、有害气体。</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上述情况发生，必须紧急避灾。井下人员当发现附近有空气颤动、咝咝的空气流动声等爆炸前的预兆时应背向空气颤动的方向，俯卧倒地，面部贴在地面，闭住气暂停呼吸，用湿毛巾捂住口鼻，用衣物盖住身体。当发生煤尘爆炸后，现场人员在保障人身安全的情况下应立即向生产调度指挥中心汇报，井下可以直拨电话通知生产调度指挥中心，并立即组织灾区及受威胁区域人员撤离现场，生产调度指挥中心负责通知有关领导和部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爆炸后，遇险人员应立即戴上自救器，并搀扶不能行走的伤员沿避灾路线迅速撤至新鲜风流中，并立即汇报生产调度指挥中心，等待营救。矿领导必须立即组织矿山救护队进行现场侦察，准确探明事故的地点、范围和气体成份，发现火源，立即扑灭，并切断灾区电源，防止二次爆炸。矿山救护队及时将现场侦察结果反馈给指挥部，由总指挥决定对外发布预警信息的范围和内容。总指挥要根据汇报情况及时通知可能受灾害影响地点人员进行撤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确认无二次爆炸危险时，首先到达事故发生地点的小队应对灾区进行全面侦察、查清遇险遇难人员数量及分布地点，发现幸存者立即佩戴自救器救出灾区，发现火源立即扑灭。为了排除爆炸产生的有毒、有害气体，抢救人员时，要在查清确无火源的基础上尽快恢复通风。矿山救护队在侦察中遇到冒顶无法通过时，侦察小队要迅速退出寻找其通道进入灾区。进入前切断灾区电源，注意检查灾区内各种有害气体浓度，检查温度及通风设施的破坏情况。穿过支架被破坏的巷道时，要架好临时支架，保证退路安全。进入灾区行动要谨慎防止碰撞产生火花，引起爆炸。</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04" w:name="_Toc15098"/>
      <w:bookmarkStart w:id="1405" w:name="_Toc3122"/>
      <w:bookmarkStart w:id="1406" w:name="_Toc28527"/>
      <w:bookmarkStart w:id="1407" w:name="_Toc15623"/>
      <w:bookmarkStart w:id="1408" w:name="_Toc28155"/>
      <w:r>
        <w:rPr>
          <w:rFonts w:hint="eastAsia" w:ascii="黑体" w:hAnsi="黑体" w:eastAsia="黑体" w:cs="黑体"/>
          <w:snapToGrid/>
          <w:color w:val="000000" w:themeColor="text1"/>
          <w:szCs w:val="28"/>
          <w14:textFill>
            <w14:solidFill>
              <w14:schemeClr w14:val="tx1"/>
            </w14:solidFill>
          </w14:textFill>
        </w:rPr>
        <w:t>4.2应急处置基本原则</w:t>
      </w:r>
      <w:bookmarkEnd w:id="1404"/>
      <w:bookmarkEnd w:id="1405"/>
      <w:bookmarkEnd w:id="1406"/>
      <w:bookmarkEnd w:id="1407"/>
      <w:bookmarkEnd w:id="14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09" w:name="_Toc15297"/>
      <w:bookmarkStart w:id="1410" w:name="_Toc22453"/>
      <w:bookmarkStart w:id="1411" w:name="_Toc26002"/>
      <w:bookmarkStart w:id="1412" w:name="_Toc14423"/>
      <w:bookmarkStart w:id="1413" w:name="_Toc27988"/>
      <w:r>
        <w:rPr>
          <w:rFonts w:hint="eastAsia" w:ascii="黑体" w:hAnsi="黑体" w:eastAsia="黑体" w:cs="黑体"/>
          <w:snapToGrid/>
          <w:color w:val="000000" w:themeColor="text1"/>
          <w:szCs w:val="28"/>
          <w14:textFill>
            <w14:solidFill>
              <w14:schemeClr w14:val="tx1"/>
            </w14:solidFill>
          </w14:textFill>
        </w:rPr>
        <w:t>4.3应急处置的具体要求</w:t>
      </w:r>
      <w:bookmarkEnd w:id="1409"/>
      <w:bookmarkEnd w:id="1410"/>
      <w:bookmarkEnd w:id="1411"/>
      <w:bookmarkEnd w:id="1412"/>
      <w:bookmarkEnd w:id="1413"/>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（1）迅速组织两个救护小队抢救遇难人员。到达事故现场的小队应首先侦察爆炸区域的情况，检查CH</w:t>
      </w:r>
      <w:r>
        <w:rPr>
          <w:rFonts w:hint="eastAsia"/>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、CO、CO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的含量，按照先抢救重伤、轻伤人员，后抢救遇难者的原则，积极抢救受困人员。在抢救受困人员中，要注意遇难人员的姿势和倒向，做好记录。在抢救中要严禁不佩用呼吸器的人员进入爆炸区域，防止中毒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（2）在组织抢救遇险人员的同时，要组织通风人员向灾区附近运送局部通风设备，准备迅速恢复爆炸区域的通风系统。</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如果爆炸区域巷道距离较长、温度高、烟雾大，巷道冒落严重，应迅速采取安装局部通风机、逐段接风筒、逐段稀释烟雾的方法进行抢救遇难人员。这种方法处理瓦斯煤尘爆炸事故，既能保证速度，又安全稳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生产调度指挥中心通知有关班组、矿灯房、自救器发放室准确统计当班井下人数及其姓名，统计已出井的人数及姓名，以便分析灾区人员数量及分布。通知医疗站准备急救伤员。需要时，由应急指挥部紧急联系其他医疗救护队伍和医疗器械参与救护。</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（5）指定专人负责签发入井许可证，并通知矿灯房、自救器发放室：没有入井许可证不准发放矿灯、自救器，不准入井。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（6）选定井下救护站，指定专人担任井下救护站指挥。落实井下救护基地所需的通讯设备、救灾器材等。选定安全岗哨位置及其人员，明确其任务。</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（7）命令应急人员进入灾区引导人员撤退；得知人员受困在灾区时，一方面设法与受阻人员联系，稳定其情绪；一方面立即报告指挥部采取果断措施组织特别救援。</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指挥部根据井下灾情报告，将抢险人员组成二线、三线力量。当应急人员不足时，及时报告请求支援，并及时满足井下需要，千方百计完成撤人抢险任务。同时采取安全措施保护抢险人员，尽力避免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（9）事故处理结束后，指挥部指定有关部门和人员收集整理事故调查报告，并进行全面分析，对事故发生原因、抢救处理过程、重要的经验教训以及今后应采取的预防措施等，形成文件后上报和存档。</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当采掘工作面发生爆炸事故时，在场人员应立即佩戴好自救器，在进风侧的人员要逆风撤出，在回风侧的人员要设法经最短路线，撤退到新鲜风流中。如果由于冒顶严重撤不出来时，应集中在安全地点待救。</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当井下掘进工作面发生爆炸事故时，在场人员要立即打开并按规定佩戴好随身携带的自救器，同时帮助受伤的同志戴好自救器，迅速撤至新鲜风流中。如因井巷破坏严重，退路被阻时，应千方百计疏通巷道。如巷道难以疏道，应坐在支护完好的支架下面，等待救护队抢救。</w:t>
      </w:r>
    </w:p>
    <w:p>
      <w:pPr>
        <w:ind w:firstLine="562" w:firstLineChars="200"/>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4.3.1自救器的佩戴注意事项</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（1）戴上自救器后，吸气温度逐渐升高，表明自救器工作正常。决不能因吸气干热而把自救器取下。</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（2）佩戴过程中口腔产生的唾液，可以咽下，也可任其自然流入口水盒降温器，严禁拿下口具往外吐。 在未到达安全地点前，严禁取下鼻夹和口具，以防有害气体的倾入毒害。</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由于佩带自救器之后，灾区人员相互之间无法用语言进行交流。队组现场跟班人员或者班组长要利用肢体语言组织职工进行撤离。撤离时跟班领导（班组长）或者有经验的职工在前，其他职工依次排在其后，按照有效的避灾路线进行撤离。有时灾区能见度很低，灾区人员可以手牵手进行撤离。切忌职工不服从指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（4）瓦斯爆炸引起矿井火灾或者风流紊乱，将会扩大事故灾害范围，如此受灾区事故威胁人员，在接到生产调度指挥中心发布的撤离命令之后，有现场跟班人员组织按照避灾路线进行安全撤离。</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由于自救器有效时间较短，当佩戴自救器后，在其有效作用时间内不能到达安全地点；撤退路线无法通过；或者有自救器而有害气体含量又较高时，可以发挥避难硐室的作用。利用工作地点的临时巷道，硐室或两道风门之间的巷道，在事故发生后临时修建避难硐室，该硐室必须构筑严密，以免有害气体侵入，使避难人员受害。正确地选择修建临时避难硐室的地点，往往能对受难人员发挥很好的救护作用。</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在进入临时避难硐室前，应在硐室外留有衣物、矿灯等明显标志，以便救护队发现。待避时，应保持安静，避免不必要的体力消耗和空气消耗，借以延长避灾时间。硐室内除留有一盏灯照明外，其余矿灯应全部关闭。在硐室内可间断地敲打铁器、岩石等，发出呼救信号。全体避难人员要坚定信心，相信在各级领导和职工的努力下，一定会安全脱险。</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14" w:name="_Toc30689"/>
      <w:bookmarkStart w:id="1415" w:name="_Toc2177"/>
      <w:bookmarkStart w:id="1416" w:name="_Toc25108"/>
      <w:bookmarkStart w:id="1417" w:name="_Toc9533"/>
      <w:bookmarkStart w:id="1418" w:name="_Toc1939"/>
      <w:r>
        <w:rPr>
          <w:rFonts w:hint="eastAsia" w:ascii="黑体" w:hAnsi="黑体" w:eastAsia="黑体" w:cs="黑体"/>
          <w:snapToGrid/>
          <w:color w:val="000000" w:themeColor="text1"/>
          <w:szCs w:val="28"/>
          <w14:textFill>
            <w14:solidFill>
              <w14:schemeClr w14:val="tx1"/>
            </w14:solidFill>
          </w14:textFill>
        </w:rPr>
        <w:t>4.4</w:t>
      </w:r>
      <w:bookmarkEnd w:id="1414"/>
      <w:bookmarkEnd w:id="1415"/>
      <w:r>
        <w:rPr>
          <w:rFonts w:hint="eastAsia" w:ascii="黑体" w:hAnsi="黑体" w:eastAsia="黑体" w:cs="黑体"/>
          <w:snapToGrid/>
          <w:color w:val="000000" w:themeColor="text1"/>
          <w:szCs w:val="28"/>
          <w14:textFill>
            <w14:solidFill>
              <w14:schemeClr w14:val="tx1"/>
            </w14:solidFill>
          </w14:textFill>
        </w:rPr>
        <w:t>应急物资与装备保障</w:t>
      </w:r>
      <w:bookmarkEnd w:id="1416"/>
      <w:bookmarkEnd w:id="1417"/>
      <w:bookmarkEnd w:id="1418"/>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通信与信息保障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矿井应建立健全生产安全事故灾难应急综合信息网络系统和重大生产安全事故灾难信息报告系统，建立完善救援力量和资源信息数据库；规范信息获取、分析、公开、报送格式和程序，为应急决策提供相关信息支持。</w:t>
      </w:r>
    </w:p>
    <w:p>
      <w:pPr>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应急动员与保障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运输保障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瓦斯爆炸事故后，矿井应急指挥部根据救援需要及时协调机运部门提供运输保障，根据需要开设应急特别通道，道路受损时应迅速组织抢修，确保救灾物质、器材和人员运送及时到位，满足应急处置工作需要。</w:t>
      </w:r>
    </w:p>
    <w:p>
      <w:pPr>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2.2</w:t>
      </w:r>
      <w:r>
        <w:rPr>
          <w:rFonts w:hint="eastAsia"/>
          <w:b/>
          <w:color w:val="000000" w:themeColor="text1"/>
          <w14:textFill>
            <w14:solidFill>
              <w14:schemeClr w14:val="tx1"/>
            </w14:solidFill>
          </w14:textFill>
        </w:rPr>
        <w:t>物资保障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36"/>
          <w:szCs w:val="36"/>
          <w14:textFill>
            <w14:solidFill>
              <w14:schemeClr w14:val="tx1"/>
            </w14:solidFill>
          </w14:textFill>
        </w:rPr>
      </w:pPr>
      <w:bookmarkStart w:id="1419" w:name="_Toc22633"/>
      <w:bookmarkStart w:id="1420" w:name="_Toc3787"/>
      <w:r>
        <w:rPr>
          <w:rFonts w:hint="eastAsia"/>
          <w:b w:val="0"/>
          <w:bCs w:val="0"/>
          <w:color w:val="000000" w:themeColor="text1"/>
          <w:sz w:val="36"/>
          <w:szCs w:val="36"/>
          <w14:textFill>
            <w14:solidFill>
              <w14:schemeClr w14:val="tx1"/>
            </w14:solidFill>
          </w14:textFill>
        </w:rPr>
        <w:t>（五）煤尘爆炸事故专项应急预案</w:t>
      </w:r>
      <w:bookmarkEnd w:id="1419"/>
      <w:bookmarkEnd w:id="142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1" w:name="_Toc2884"/>
      <w:bookmarkStart w:id="1422" w:name="_Toc28062"/>
      <w:r>
        <w:rPr>
          <w:rFonts w:hint="eastAsia" w:ascii="黑体" w:hAnsi="黑体" w:eastAsia="黑体" w:cs="黑体"/>
          <w:b w:val="0"/>
          <w:bCs w:val="0"/>
          <w:color w:val="000000" w:themeColor="text1"/>
          <w14:textFill>
            <w14:solidFill>
              <w14:schemeClr w14:val="tx1"/>
            </w14:solidFill>
          </w14:textFill>
        </w:rPr>
        <w:t>1.事故风险分析</w:t>
      </w:r>
      <w:bookmarkEnd w:id="1421"/>
      <w:bookmarkEnd w:id="1422"/>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1.1 矿井煤尘事故分析</w:t>
      </w:r>
    </w:p>
    <w:p>
      <w:pPr>
        <w:ind w:firstLine="562" w:firstLineChars="200"/>
        <w:rPr>
          <w:color w:val="000000" w:themeColor="text1"/>
          <w14:textFill>
            <w14:solidFill>
              <w14:schemeClr w14:val="tx1"/>
            </w14:solidFill>
          </w14:textFill>
        </w:rPr>
      </w:pPr>
      <w:r>
        <w:rPr>
          <w:b/>
          <w:bCs/>
          <w:color w:val="000000" w:themeColor="text1"/>
          <w14:textFill>
            <w14:solidFill>
              <w14:schemeClr w14:val="tx1"/>
            </w14:solidFill>
          </w14:textFill>
        </w:rPr>
        <w:t>1.1</w:t>
      </w:r>
      <w:r>
        <w:rPr>
          <w:rFonts w:hint="eastAsia"/>
          <w:b/>
          <w:bCs/>
          <w:color w:val="000000" w:themeColor="text1"/>
          <w14:textFill>
            <w14:solidFill>
              <w14:schemeClr w14:val="tx1"/>
            </w14:solidFill>
          </w14:textFill>
        </w:rPr>
        <w:t>.1矿井</w:t>
      </w:r>
      <w:r>
        <w:rPr>
          <w:rFonts w:hint="eastAsia"/>
          <w:b/>
          <w:color w:val="000000" w:themeColor="text1"/>
          <w14:textFill>
            <w14:solidFill>
              <w14:schemeClr w14:val="tx1"/>
            </w14:solidFill>
          </w14:textFill>
        </w:rPr>
        <w:t>煤尘分析：</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煤尘：所有采煤工作面和煤巷掘进工作面都是煤尘爆炸危险地点。煤尘爆炸防治的重点区域：①采煤工作面；②掘进迎头；③防尘设施使用不正常的巷道。</w:t>
      </w:r>
    </w:p>
    <w:p>
      <w:pPr>
        <w:ind w:firstLine="562" w:firstLineChars="200"/>
        <w:rPr>
          <w:color w:val="000000" w:themeColor="text1"/>
          <w:szCs w:val="28"/>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bCs/>
          <w:color w:val="000000" w:themeColor="text1"/>
          <w:szCs w:val="28"/>
          <w14:textFill>
            <w14:solidFill>
              <w14:schemeClr w14:val="tx1"/>
            </w14:solidFill>
          </w14:textFill>
        </w:rPr>
        <w:t>可能发生事故的种类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1、矿井煤尘可能引发事故种类</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color w:val="auto"/>
          <w:szCs w:val="28"/>
        </w:rPr>
        <w:t>现采5号煤层具有爆炸性，所以我公司有可能发生煤尘爆炸危险性。长时间的粉尘接触人员没有做好个体防护，就容易造成尘肺病</w:t>
      </w:r>
      <w:r>
        <w:rPr>
          <w:rFonts w:hint="eastAsia"/>
          <w:color w:val="000000" w:themeColor="text1"/>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1.2 事故原因及危害后果分析</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事故可能引发有害因素</w:t>
      </w:r>
    </w:p>
    <w:p>
      <w:pPr>
        <w:autoSpaceDE w:val="0"/>
        <w:autoSpaceDN w:val="0"/>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煤尘事故的主要危险、有害因素详见表1。</w:t>
      </w:r>
    </w:p>
    <w:p>
      <w:pPr>
        <w:ind w:firstLine="1124" w:firstLineChars="400"/>
        <w:jc w:val="both"/>
        <w:textAlignment w:val="baseline"/>
        <w:rPr>
          <w:rFonts w:ascii="仿宋_GB2312" w:eastAsia="仿宋_GB2312"/>
          <w:b/>
          <w:color w:val="000000" w:themeColor="text1"/>
          <w:szCs w:val="28"/>
          <w14:textFill>
            <w14:solidFill>
              <w14:schemeClr w14:val="tx1"/>
            </w14:solidFill>
          </w14:textFill>
        </w:rPr>
      </w:pPr>
      <w:r>
        <w:rPr>
          <w:rFonts w:hint="eastAsia" w:ascii="仿宋_GB2312" w:eastAsia="仿宋_GB2312"/>
          <w:b/>
          <w:color w:val="000000" w:themeColor="text1"/>
          <w:szCs w:val="28"/>
          <w14:textFill>
            <w14:solidFill>
              <w14:schemeClr w14:val="tx1"/>
            </w14:solidFill>
          </w14:textFill>
        </w:rPr>
        <w:t>表1 煤尘爆炸事故的危险、有害因素分析表</w:t>
      </w:r>
    </w:p>
    <w:tbl>
      <w:tblPr>
        <w:tblStyle w:val="25"/>
        <w:tblW w:w="81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
        <w:gridCol w:w="3090"/>
        <w:gridCol w:w="765"/>
        <w:gridCol w:w="33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blHeader/>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序号</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危险、有害因素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煤尘具有爆炸性</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转载点未喷雾洒水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未定期清理巷道积尘</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溜煤眼放煤口未喷雾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未定期冲洗巷道</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未进行风流净化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破碎点未喷雾洒水</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8</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掘进机内外喷雾装置失效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9</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采煤机内外喷雾装置损坏</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10</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放顶煤口喷雾失效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架间喷雾失效</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未采用水封爆破或水炮泥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未采用湿式打眼</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放炮前后未洒水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应注水而未注水</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煤体不适宜注水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煤体注水效果差</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18</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风流净化失效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19</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工作面风速过大</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20</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工作面风速过小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21</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煤尘爆炸</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22</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电弧火花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23</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电焊火花</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24</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气焊火花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25</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吸烟</w:t>
            </w:r>
          </w:p>
        </w:tc>
        <w:tc>
          <w:tcPr>
            <w:tcW w:w="765"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26</w:t>
            </w:r>
          </w:p>
        </w:tc>
        <w:tc>
          <w:tcPr>
            <w:tcW w:w="3359"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电器火源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946"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27</w:t>
            </w:r>
          </w:p>
        </w:tc>
        <w:tc>
          <w:tcPr>
            <w:tcW w:w="3090" w:type="dxa"/>
            <w:vAlign w:val="center"/>
          </w:tcPr>
          <w:p>
            <w:pPr>
              <w:jc w:val="center"/>
              <w:rPr>
                <w:rFonts w:ascii="仿宋_GB2312" w:eastAsia="仿宋_GB2312"/>
                <w:color w:val="000000" w:themeColor="text1"/>
                <w:szCs w:val="28"/>
                <w14:textFill>
                  <w14:solidFill>
                    <w14:schemeClr w14:val="tx1"/>
                  </w14:solidFill>
                </w14:textFill>
              </w:rPr>
            </w:pPr>
            <w:r>
              <w:rPr>
                <w:rFonts w:hint="eastAsia" w:ascii="仿宋_GB2312" w:eastAsia="仿宋_GB2312"/>
                <w:color w:val="000000" w:themeColor="text1"/>
                <w:szCs w:val="28"/>
                <w14:textFill>
                  <w14:solidFill>
                    <w14:schemeClr w14:val="tx1"/>
                  </w14:solidFill>
                </w14:textFill>
              </w:rPr>
              <w:t>放炮火源</w:t>
            </w:r>
          </w:p>
        </w:tc>
        <w:tc>
          <w:tcPr>
            <w:tcW w:w="765" w:type="dxa"/>
            <w:vAlign w:val="center"/>
          </w:tcPr>
          <w:p>
            <w:pPr>
              <w:jc w:val="center"/>
              <w:rPr>
                <w:rFonts w:ascii="仿宋_GB2312" w:eastAsia="仿宋_GB2312"/>
                <w:color w:val="000000" w:themeColor="text1"/>
                <w:szCs w:val="28"/>
                <w14:textFill>
                  <w14:solidFill>
                    <w14:schemeClr w14:val="tx1"/>
                  </w14:solidFill>
                </w14:textFill>
              </w:rPr>
            </w:pPr>
          </w:p>
        </w:tc>
        <w:tc>
          <w:tcPr>
            <w:tcW w:w="3359" w:type="dxa"/>
            <w:vAlign w:val="center"/>
          </w:tcPr>
          <w:p>
            <w:pPr>
              <w:jc w:val="center"/>
              <w:rPr>
                <w:rFonts w:ascii="仿宋_GB2312" w:eastAsia="仿宋_GB2312"/>
                <w:color w:val="000000" w:themeColor="text1"/>
                <w:szCs w:val="28"/>
                <w14:textFill>
                  <w14:solidFill>
                    <w14:schemeClr w14:val="tx1"/>
                  </w14:solidFill>
                </w14:textFill>
              </w:rPr>
            </w:pPr>
          </w:p>
        </w:tc>
      </w:tr>
    </w:tbl>
    <w:p>
      <w:pPr>
        <w:autoSpaceDE w:val="0"/>
        <w:autoSpaceDN w:val="0"/>
        <w:rPr>
          <w:b/>
          <w:bCs/>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煤尘可能发生事故的严重程度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根据我公司《重大危险源评估报告》，利用危险性预先分析方法，对生产中发生的主要事故的危害程度进行分析：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Ⅳ危险等级的煤尘爆炸事故</w:t>
      </w:r>
      <w:r>
        <w:rPr>
          <w:rFonts w:hint="eastAsia"/>
          <w:color w:val="000000" w:themeColor="text1"/>
          <w14:textFill>
            <w14:solidFill>
              <w14:schemeClr w14:val="tx1"/>
            </w14:solidFill>
          </w14:textFill>
        </w:rPr>
        <w:t>，事故后果可能造成</w:t>
      </w:r>
      <w:r>
        <w:rPr>
          <w:rFonts w:hint="eastAsia"/>
          <w:color w:val="000000" w:themeColor="text1"/>
          <w:szCs w:val="28"/>
          <w14:textFill>
            <w14:solidFill>
              <w14:schemeClr w14:val="tx1"/>
            </w14:solidFill>
          </w14:textFill>
        </w:rPr>
        <w:t>人员重大伤亡和系统严重破坏</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Ⅱ危险等级的尘肺病</w:t>
      </w:r>
      <w:r>
        <w:rPr>
          <w:rFonts w:hint="eastAsia"/>
          <w:color w:val="000000" w:themeColor="text1"/>
          <w14:textFill>
            <w14:solidFill>
              <w14:schemeClr w14:val="tx1"/>
            </w14:solidFill>
          </w14:textFill>
        </w:rPr>
        <w:t>，事故后果</w:t>
      </w:r>
      <w:r>
        <w:rPr>
          <w:rFonts w:hint="eastAsia"/>
          <w:color w:val="000000" w:themeColor="text1"/>
          <w:szCs w:val="28"/>
          <w14:textFill>
            <w14:solidFill>
              <w14:schemeClr w14:val="tx1"/>
            </w14:solidFill>
          </w14:textFill>
        </w:rPr>
        <w:t>暂时不会造成人员伤亡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1.3 煤尘事故预防与应急措施</w:t>
      </w:r>
    </w:p>
    <w:p>
      <w:pPr>
        <w:autoSpaceDE w:val="0"/>
        <w:autoSpaceDN w:val="0"/>
        <w:ind w:firstLine="560" w:firstLineChars="200"/>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1.3.1防止煤尘事故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主要来源于采煤工作面，由采煤机高速切割煤体及煤炭装载、卸载、运输、仓储及矿井通风中产生；岩尘主要是在岩石巷道掘进过程中产生的，粉尘产生的因素有自然因素和技术因素，对粉尘的防治采取“预防为主、综合防尘”的方法。</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建立完善的防尘洒水系统，没有防尘供水管路的采掘工作面不得生产，主要运输巷，采煤工作面运输巷与回采巷道，煤仓放煤口，卸载点等地点都必须敷设防尘供水管路，并安设支管和阀门。</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井筒、主要大巷及工作面上下顺槽必须有净化风流的水幕，工作面前后部溜转载点要有喷雾洒水装置，工作面放煤口必须有专门的喷雾洒水装置。</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巷道掘进必须采用湿式打眼 、冲刷岩（煤）帮、洒水喷雾、净化风流等综合防尘措施。</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有粉尘的作业场所实行个体防护，佩戴各种形式的防尘口罩。</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通风除尘：搞好工作面的通风，防止悬浮粉尘沉淀。按《煤矿安全规程》规定，严格控制进回风巷道的风速，防止煤尘飞扬。</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测尘人员应具备测尘经验，定期保养仪器、仪表，坚持按规定测尘。</w:t>
      </w:r>
    </w:p>
    <w:p>
      <w:pPr>
        <w:numPr>
          <w:ilvl w:val="0"/>
          <w:numId w:val="4"/>
        </w:num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消除落尘，定期清扫和冲洗巷道顶帮、支架和设备表面上的煤尘，清除转载点浮煤，对巷道进行刷白。</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1.3.3防止点火源的出现</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防止出现点火源的原则是：禁止一切非生产火源，对生产中可能产生的火源要严格管理和控制。主要从以下几个方面考虑：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（1）防止明火。禁止在井口房、主要通风机房周围20m范围内使用明火、吸烟；严禁携带烟草和点火物品下井；井下禁止使用电炉和使用灯泡取暖；防止煤炭自燃；防止火区复燃等。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防止出现电火花。矿井必须采用本质安全型、防爆型的电气设备；井口和井下设备必须设有防雷电和防短路保护装置；所有电缆接头不准有“鸡爪子”“羊尾巴”和明接头；不准带电作业；严禁在井下拆开、敲打、撞击矿灯的灯头和灯盒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防止出现爆破火焰。不准使用变质或不合格的炸药，而必须使用与我公司井煤尘等级相适应的安全炸药；放炮作业要使用水炮泥，炮眼封泥要装满填实；禁止放明炮、糊炮；禁止使用明接头或裸露的放炮母线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（4）防止撞击摩擦火花。随着机械化程度的提高，井下设备大都是金属制品，金属表面的摩擦、撞击等，都有可能产生火花引爆煤尘。因此要采取各种措施，如喷水降温等，防止撞击火花产生煤尘爆炸事故。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（5）杜绝其它引火源出现。要防止地面的闪电或其他突发的电流也可能通过管道传到井下而引爆煤尘；防止出现静电火花等。</w:t>
      </w:r>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1.3.4预防和隔绝煤尘爆炸措施。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矿井的两翼、相邻的采区、相邻的煤层、相邻的采煤工作面间，煤层掘进巷道同与相连的巷道间，煤仓同其相连通的巷道间，采用独立通风并有煤尘爆炸危险的其他地点同与其相连通的巷道间，用水棚隔开。</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3" w:name="_Toc3287"/>
      <w:bookmarkStart w:id="1424" w:name="_Toc4186"/>
      <w:r>
        <w:rPr>
          <w:rFonts w:hint="eastAsia" w:ascii="黑体" w:hAnsi="黑体" w:eastAsia="黑体" w:cs="黑体"/>
          <w:b w:val="0"/>
          <w:bCs w:val="0"/>
          <w:color w:val="000000" w:themeColor="text1"/>
          <w14:textFill>
            <w14:solidFill>
              <w14:schemeClr w14:val="tx1"/>
            </w14:solidFill>
          </w14:textFill>
        </w:rPr>
        <w:t>2.应急指挥机构及职责</w:t>
      </w:r>
      <w:bookmarkEnd w:id="1423"/>
      <w:bookmarkEnd w:id="14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autoSpaceDE w:val="0"/>
        <w:autoSpaceDN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2.2 现场指挥部</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成立现场抢救指挥部，一旦灾害发生，由专业部门负责人任现场抢救总指挥部总指挥，负责现场制定抢救方案，指挥现场抢救和对井上的联系工作。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2.3 组织工作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5" w:name="_Toc21445"/>
      <w:bookmarkStart w:id="1426" w:name="_Toc20439"/>
      <w:r>
        <w:rPr>
          <w:rFonts w:hint="eastAsia" w:ascii="黑体" w:hAnsi="黑体" w:eastAsia="黑体" w:cs="黑体"/>
          <w:b w:val="0"/>
          <w:bCs w:val="0"/>
          <w:color w:val="000000" w:themeColor="text1"/>
          <w14:textFill>
            <w14:solidFill>
              <w14:schemeClr w14:val="tx1"/>
            </w14:solidFill>
          </w14:textFill>
        </w:rPr>
        <w:t>3.处置程序</w:t>
      </w:r>
      <w:bookmarkEnd w:id="1425"/>
      <w:bookmarkEnd w:id="1426"/>
    </w:p>
    <w:p>
      <w:pPr>
        <w:ind w:firstLine="560" w:firstLineChars="200"/>
        <w:rPr>
          <w:b/>
          <w:color w:val="000000" w:themeColor="text1"/>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3.1报告程序</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3.1.1预警</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附近空气有颤动现象、发出丝丝的空气流动声</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3.1.2 预警方式、方法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应急办公室（生产调度指挥中心）实行24小时值班，出现事故预兆时，由值班调度员立即利用调度电话群呼功能、语音广播系统等方式向受事故威胁的区域发出预警通知。</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3.1.3信息报告程序</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3.1.3.1</w:t>
      </w:r>
      <w:r>
        <w:rPr>
          <w:rFonts w:hint="eastAsia"/>
          <w:b/>
          <w:color w:val="000000" w:themeColor="text1"/>
          <w14:textFill>
            <w14:solidFill>
              <w14:schemeClr w14:val="tx1"/>
            </w14:solidFill>
          </w14:textFill>
        </w:rPr>
        <w:t>信息报告程序</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3.1.3.2</w:t>
      </w:r>
      <w:r>
        <w:rPr>
          <w:rFonts w:hint="eastAsia"/>
          <w:b/>
          <w:color w:val="000000" w:themeColor="text1"/>
          <w14:textFill>
            <w14:solidFill>
              <w14:schemeClr w14:val="tx1"/>
            </w14:solidFill>
          </w14:textFill>
        </w:rPr>
        <w:t>事故报告内容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事故报告内容应包括事故发生简要概述、事故单位、事故发生时间、事故地点、伤亡情况及事故原因初步分析、事故报告人姓名等。</w:t>
      </w:r>
    </w:p>
    <w:p>
      <w:pPr>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3.1.3.3</w:t>
      </w:r>
      <w:r>
        <w:rPr>
          <w:rFonts w:hint="eastAsia"/>
          <w:b/>
          <w:color w:val="000000" w:themeColor="text1"/>
          <w14:textFill>
            <w14:solidFill>
              <w14:schemeClr w14:val="tx1"/>
            </w14:solidFill>
          </w14:textFill>
        </w:rPr>
        <w:t>值班电话</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生产调度指挥中心实行24小时值班制度，24小时值班电话：8111，接收全矿事故报告信息。</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3.2启动程序</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根据我公司煤尘事故响应级别划分启动相应预案。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w:t>
      </w:r>
      <w:r>
        <w:rPr>
          <w:rFonts w:hint="eastAsia"/>
          <w:b/>
          <w:bCs/>
          <w:color w:val="000000" w:themeColor="text1"/>
          <w14:textFill>
            <w14:solidFill>
              <w14:schemeClr w14:val="tx1"/>
            </w14:solidFill>
          </w14:textFill>
        </w:rPr>
        <w:t>煤尘、煤尘</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3.2.1.3响应程序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（1）生产调度指挥中心接到矿井煤尘爆炸事故汇报后，应立即向当日值班领导汇报。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（3）总指挥决定启动煤尘爆炸事故应急预案后，立即向生产调度指挥中心下达启动预案命令。</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（4）生产调度指挥中心接到总指挥的命令后，按照本预案事故电话通知顺序通知指挥部成员必须在最短时间内到达矿井生产调度指挥中心紧急集合，要求指挥部成员手机</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小时开机，不准关机。如果在规定时间内接不到通知，将对有关人员严肃处理。</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（5）指挥部成员到达生产调度指挥中心的时候，按照总指挥或副总指挥的指示，启动救援预案，成立各专业组，根据各自职责开展抢险救灾工作。</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1、撤人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井下发生事故后，事故现场人员应迅速组织自救和互救，要立即打开使用自救器，由现场负责人或有经验的老工人带领，按照井下避灾路线牌板标识的避灾路线或根据具体情况选择最近的安全路线迅速撤离危险区域，并设法通知事故波及区域人员和事故进一步发展可能波及人员区域人员撤离。在撤离时要设法切断电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（2）无法撤退时，应迅速进入躲避硐（或进入临时构筑避灾硐室）等候营救。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（3）生产调度指挥中心要迅速核查入井人员、出井人员和被困人员的数量及被困人员的姓名，所处位置。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2、侦查</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救护队到达现场，首先组织侦查工作，准确探明事故的性质、原因、范围、被困人员可能所在位置，以及巷道煤尘情况，为指挥部制定抢救方案提供可靠依据。</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3、待侦查清楚灾情时，总指挥部要立即制定抢救方案</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4、制定方案的原则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（1）采取一切有效措施，及时求助遇难人员，尽量减少人员的伤亡；</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（2）确保抢险救灾人员安全</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（3）不致引起煤尘二次爆炸</w:t>
      </w:r>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5、抢救</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（1）救护队到达现场时，选择灾区附近安全地点建立救护站，在救护站安装通往地面总指挥部和灾区的电话，以及必要的装备和救护器材。</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（2）救护队按照抢险方案规定的探险路线，搜寻营救受被困人员，要有专人连续检查风流和气体变化情况。发现被困人员后，首先将其抢救脱险。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（3）在抢险救灾过程中，发现火源立即扑灭，并切断灾区电源，防止发生二次爆炸。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（4）当发生巷道坍塌和损坏时，指挥部要及时组织抢险恢复破坏的巷道和通风设施，以恢复正常通风系统。</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3.2.1.4扩大应急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在受威胁区域内全部人员救出后，要清点现场人数，抢救人员撤离事故现场。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3.2.1.6应急结束</w:t>
      </w:r>
    </w:p>
    <w:p>
      <w:pPr>
        <w:autoSpaceDE w:val="0"/>
        <w:autoSpaceDN w:val="0"/>
        <w:ind w:firstLine="1124" w:firstLineChars="4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3.2.1.6</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1124" w:firstLineChars="4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3.2.1.6.4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3"/>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27" w:name="_Toc18973"/>
      <w:bookmarkStart w:id="1428" w:name="_Toc28181"/>
      <w:r>
        <w:rPr>
          <w:rFonts w:hint="eastAsia" w:ascii="黑体" w:hAnsi="黑体" w:eastAsia="黑体" w:cs="黑体"/>
          <w:b w:val="0"/>
          <w:bCs w:val="0"/>
          <w:color w:val="000000" w:themeColor="text1"/>
          <w14:textFill>
            <w14:solidFill>
              <w14:schemeClr w14:val="tx1"/>
            </w14:solidFill>
          </w14:textFill>
        </w:rPr>
        <w:t>4.处置措施</w:t>
      </w:r>
      <w:bookmarkEnd w:id="1427"/>
      <w:bookmarkEnd w:id="1428"/>
    </w:p>
    <w:p>
      <w:pPr>
        <w:ind w:firstLine="56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4.1 处置措施</w:t>
      </w:r>
      <w:r>
        <w:rPr>
          <w:rFonts w:hint="eastAsia" w:ascii="黑体" w:hAnsi="黑体" w:eastAsia="黑体" w:cs="黑体"/>
          <w:snapToGrid/>
          <w:color w:val="000000" w:themeColor="text1"/>
          <w:sz w:val="32"/>
          <w:szCs w:val="32"/>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（1）煤尘爆炸原因。煤尘具有爆炸性，浮沉浓度超限（一般浓度在45</w:t>
      </w:r>
      <w:r>
        <w:rPr>
          <w:rFonts w:hint="eastAsia" w:cs="宋体"/>
          <w:color w:val="000000" w:themeColor="text1"/>
          <w:szCs w:val="28"/>
          <w14:textFill>
            <w14:solidFill>
              <w14:schemeClr w14:val="tx1"/>
            </w14:solidFill>
          </w14:textFill>
        </w:rPr>
        <w:t>～2000g/m</w:t>
      </w:r>
      <w:r>
        <w:rPr>
          <w:rFonts w:hint="eastAsia" w:cs="宋体"/>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），巷道积尘多，风速大，煤尘没有预注水，割煤过程中没有实现喷雾洒水，巷道风速低，无风或微风作业降尘、除尘供水系统不健全，高温热源（一般750</w:t>
      </w:r>
      <w:r>
        <w:rPr>
          <w:rFonts w:hint="eastAsia" w:cs="宋体"/>
          <w:color w:val="000000" w:themeColor="text1"/>
          <w:szCs w:val="28"/>
          <w14:textFill>
            <w14:solidFill>
              <w14:schemeClr w14:val="tx1"/>
            </w14:solidFill>
          </w14:textFill>
        </w:rPr>
        <w:t>～850℃</w:t>
      </w:r>
      <w:r>
        <w:rPr>
          <w:rFonts w:hint="eastAsia"/>
          <w:color w:val="000000" w:themeColor="text1"/>
          <w:szCs w:val="28"/>
          <w14:textFill>
            <w14:solidFill>
              <w14:schemeClr w14:val="tx1"/>
            </w14:solidFill>
          </w14:textFill>
        </w:rPr>
        <w:t>）能够引爆煤尘的热源与煤尘相同；煤尘爆炸产生高温、高压以及冲击波，摧毁巷道，破坏矿井生产系统，引起火灾并产生大量有毒、有害气体尤其是CO，使井下人员中毒伤亡，并且使工作人员患尘肺病。</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现场人员发现上述情况发生，必须紧急避灾。井下人员当发现附近有空气颤动、咝咝的空气流动声等爆炸前的预兆时应背向空气颤动的方向，俯卧倒地，面部贴在地面，闭住气暂停呼吸，用湿毛巾捂住口鼻，用衣物盖住身体。当发生煤尘爆炸后，现场人员在保障人身安全的情况下应立即向生产调度指挥中心汇报，井下可以直拨电话通知生产调度指挥中心，并立即组织灾区及受威胁区域人员撤离现场，生产调度指挥中心负责通知有关领导和部门。</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爆炸后，遇险人员应立即戴上自救器，并搀扶不能行走的伤员沿避灾路线迅速撤至新鲜风流中，并立即汇报生产调度指挥中心，等待营救。矿领导必须立即组织矿山救护队进行现场侦察，准确探明事故的地点、范围和气体成份，发现火源，立即扑灭，并切断灾区电源，防止二次爆炸。矿山救护队及时将现场侦察结果反馈给指挥部，由总指挥决定对外发布预警信息的范围和内容。总指挥要根据汇报情况及时通知可能受灾害影响地点人员进行撤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在确认无二次爆炸危险时，首先到达事故发生地点的小队应对灾区进行全面侦察、查清遇险遇难人员数量及分布地点，发现幸存者立即佩戴自救器救出灾区，发现火源立即扑灭。为了排除爆炸产生的有毒、有害气体，抢救人员时，要在查清确无火源的基础上尽快恢复通风。矿山救护队在侦察中遇到冒顶无法通过时，侦察小队要迅速退出寻找其通道进入灾区。进入前切断灾区电源，注意检查灾区内各种有害气体浓度，检查温度及通风设施的破坏情况。穿过支架被破坏的巷道时，要架好临时支架，保证退路安全。进入灾区行动要谨慎防止碰撞产生火花，引起爆炸。</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4.2应急处置基本原则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4.3应急处置的具体要求</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（1）迅速组织两个救护小队抢救遇难人员。到达事故现场的小队应首先侦察爆炸区域的情况，检查CH</w:t>
      </w:r>
      <w:r>
        <w:rPr>
          <w:rFonts w:hint="eastAsia"/>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、CO、CO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的含量，按照先抢救重伤、轻伤人员，后抢救遇难者的原则，积极抢救受困人员。在抢救受困人员中，要注意遇难人员的姿势和倒向，做好记录。在抢救中要严禁不佩用呼吸器的人员进入爆炸区域，防止中毒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（2）在组织抢救遇险人员的同时，要组织通风人员向灾区附近运送局部通风设备，准备迅速恢复爆炸区域的通风系统。</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如果爆炸区域巷道距离较长、温度高、烟雾大，巷道冒落严重，应迅速采取安装局部通风机、逐段接风筒、逐段稀释烟雾的方法进行抢救遇难人员。这种方法处理煤尘煤尘爆炸事故，既能保证速度，又安全稳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生产调度指挥中心通知有关班组、矿灯房、自救器发放室准确统计当班井下人数及其姓名，统计已出井的人数及姓名，以便分析灾区人员数量及分布。通知医疗站准备急救伤员。需要时，由应急指挥部紧急联系其他医疗救护队伍和医疗器械参与救护。</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（5）指定专人负责签发入井许可证，并通知矿灯房、自救器发放室：没有入井许可证不准发放矿灯、自救器，不准入井。</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（6）选定井下救护站，指定专人担任井下救护站指挥。落实井下救护基地所需的通讯设备、救灾器材等。选定安全岗哨位置及其人员，明确其任务。</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（7）命令应急人员进入灾区引导人员撤退；得知人员受困在灾区时，一方面设法与受阻人员联系，稳定其情绪；一方面立即报告指挥部采取果断措施组织特别救援。</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指挥部根据井下灾情报告，将抢险人员组成二线、三线力量。当应急人员不足时，及时报告请求支援，并及时满足井下需要，千方百计完成撤人抢险任务。同时采取安全措施保护抢险人员，尽力避免扩大事故。</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（9）事故处理结束后，指挥部指定有关部门和人员收集整理事故调查报告，并进行全面分析，对事故发生原因、抢救处理过程、重要的经验教训以及今后应采取的预防措施等，形成文件后上报和存档。</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当采掘工作面发生爆炸事故时，在场人员应立即佩戴好自救器，在进风侧的人员要逆风撤出，在回风侧的人员要设法经最短路线，撤退到新鲜风流中。如果由于冒顶严重撤不出来时，应集中在安全地点待救。</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当井下掘进工作面发生爆炸事故时，在场人员要立即打开并按规定佩戴好随身携带的自救器，同时帮助受伤的同志戴好自救器，迅速撤至新鲜风流中。如因井巷破坏严重，退路被阻时，应千方百计疏通巷道。如巷道难以疏道，应坐在支护完好的支架下面，等待救护队抢救。</w:t>
      </w:r>
    </w:p>
    <w:p>
      <w:pPr>
        <w:ind w:firstLine="562" w:firstLineChars="200"/>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4.3.1自救器的佩戴注意事项</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（1）戴上自救器后，吸气温度逐渐升高，表明自救器工作正常。决不能因吸气干热而把自救器取下。</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（2）佩戴过程中口腔产生的唾液，可以咽下，也可任其自然流入口水盒降温器，严禁拿下口具往外吐。 在未到达安全地点前，严禁取下鼻夹和口具，以防有害气体的倾入毒害。</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由于佩带自救器之后，灾区人员相互之间无法用语言进行交流。队组现场跟班人员或者班组长要利用肢体语言组织职工进行撤离。撤离时跟班领导（班组长）或者有经验的职工在前，其他职工依次排在其后，按照有效的避灾路线进行撤离。有时灾区能见度很低，灾区人员可以手牵手进行撤离。切忌职工不服从指挥。</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（4）煤尘爆炸引起矿井火灾或者风流紊乱，将会扩大事故灾害范围，如此受灾区事故威胁人员，在接到生产调度指挥中心发布的撤离命令之后，有现场跟班人员组织按照避灾路线进行安全撤离。</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由于自救器有效时间较短，当佩戴自救器后，在其有效作用时间内不能到达安全地点；撤退路线无法通过；或者有自救器而有害气体含量又较高时，可以发挥避难硐室的作用。利用工作地点的临时巷道，硐室或两道风门之间的巷道，在事故发生后临时修建避难硐室，该硐室必须构筑严密，以免有害气体侵入，使避难人员受害。正确地选择修建临时避难硐室的地点，往往能对受难人员发挥很好的救护作用。</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在进入临时避难硐室前，应在硐室外留有衣物、矿灯等明显标志，以便救护队发现。待避时，应保持安静，避免不必要的体力消耗和空气消耗，借以延长避灾时间。硐室内除留有一盏灯照明外，其余矿灯应全部关闭。在硐室内可间断地敲打铁器、岩石等，发出呼救信号。全体避难人员要坚定信心，相信在各级领导和职工的努力下，一定会安全脱险。</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4.4应急物资与装备保障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通信与信息保障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矿井应建立健全生产安全事故灾难应急综合信息网络系统和重大生产安全事故灾难信息报告系统，建立完善救援力量和资源信息数据库；规范信息获取、分析、公开、报送格式和程序，为应急决策提供相关信息支持。</w:t>
      </w:r>
    </w:p>
    <w:p>
      <w:pPr>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应急动员与保障</w:t>
      </w:r>
    </w:p>
    <w:p>
      <w:pPr>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运输保障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煤尘爆炸事故后，矿井应急指挥部根据救援需要及时协调机运部门提供运输保障，根据需要开设应急特别通道，道路受损时应迅速组织抢修，确保救灾物质、器材和人员运送及时到位，满足应急处置工作需要。</w:t>
      </w:r>
    </w:p>
    <w:p>
      <w:pPr>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4.4.</w:t>
      </w:r>
      <w:r>
        <w:rPr>
          <w:b/>
          <w:color w:val="000000" w:themeColor="text1"/>
          <w14:textFill>
            <w14:solidFill>
              <w14:schemeClr w14:val="tx1"/>
            </w14:solidFill>
          </w14:textFill>
        </w:rPr>
        <w:t>2.2</w:t>
      </w:r>
      <w:r>
        <w:rPr>
          <w:rFonts w:hint="eastAsia"/>
          <w:b/>
          <w:color w:val="000000" w:themeColor="text1"/>
          <w14:textFill>
            <w14:solidFill>
              <w14:schemeClr w14:val="tx1"/>
            </w14:solidFill>
          </w14:textFill>
        </w:rPr>
        <w:t>物资保障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jc w:val="center"/>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1429" w:name="_Toc7760"/>
      <w:bookmarkStart w:id="1430" w:name="_Toc31959"/>
      <w:bookmarkStart w:id="1431" w:name="_Toc28735"/>
      <w:bookmarkStart w:id="1432" w:name="_Toc29098"/>
      <w:bookmarkStart w:id="1433" w:name="_Toc3523"/>
      <w:bookmarkStart w:id="1434" w:name="_Toc25188"/>
      <w:bookmarkStart w:id="1435" w:name="_Toc16798"/>
      <w:bookmarkStart w:id="1436" w:name="_Toc9250"/>
      <w:bookmarkStart w:id="1437" w:name="_Toc9482"/>
      <w:bookmarkStart w:id="1438" w:name="_Toc27393"/>
      <w:bookmarkStart w:id="1439" w:name="_Toc5519"/>
      <w:r>
        <w:rPr>
          <w:rStyle w:val="32"/>
          <w:rFonts w:hint="eastAsia"/>
          <w:color w:val="000000" w:themeColor="text1"/>
          <w14:textFill>
            <w14:solidFill>
              <w14:schemeClr w14:val="tx1"/>
            </w14:solidFill>
          </w14:textFill>
        </w:rPr>
        <w:t>（六）矿井提升运输事故专项应急预案</w:t>
      </w:r>
      <w:bookmarkEnd w:id="1429"/>
      <w:bookmarkEnd w:id="1430"/>
      <w:bookmarkEnd w:id="1431"/>
      <w:bookmarkEnd w:id="1432"/>
      <w:bookmarkEnd w:id="1433"/>
      <w:bookmarkEnd w:id="1434"/>
      <w:bookmarkEnd w:id="1435"/>
      <w:bookmarkEnd w:id="1436"/>
      <w:bookmarkEnd w:id="1437"/>
      <w:bookmarkEnd w:id="1438"/>
      <w:bookmarkEnd w:id="1439"/>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40" w:name="_Toc1864"/>
      <w:bookmarkStart w:id="1441" w:name="_Toc17887"/>
      <w:bookmarkStart w:id="1442" w:name="_Toc10443"/>
      <w:bookmarkStart w:id="1443" w:name="_Toc5441"/>
      <w:bookmarkStart w:id="1444" w:name="_Toc32082"/>
      <w:bookmarkStart w:id="1445" w:name="_Toc32243"/>
      <w:bookmarkStart w:id="1446" w:name="_Toc17497"/>
      <w:bookmarkStart w:id="1447" w:name="_Toc27834"/>
      <w:bookmarkStart w:id="1448" w:name="_Toc10480"/>
      <w:bookmarkStart w:id="1449" w:name="_Toc32529"/>
      <w:r>
        <w:rPr>
          <w:rFonts w:hint="eastAsia" w:ascii="黑体" w:hAnsi="黑体" w:eastAsia="黑体" w:cs="黑体"/>
          <w:b w:val="0"/>
          <w:bCs w:val="0"/>
          <w:color w:val="000000" w:themeColor="text1"/>
          <w14:textFill>
            <w14:solidFill>
              <w14:schemeClr w14:val="tx1"/>
            </w14:solidFill>
          </w14:textFill>
        </w:rPr>
        <w:t>1.事故风险分析</w:t>
      </w:r>
      <w:bookmarkEnd w:id="1440"/>
      <w:bookmarkEnd w:id="1441"/>
      <w:bookmarkEnd w:id="1442"/>
      <w:bookmarkEnd w:id="1443"/>
      <w:bookmarkEnd w:id="1444"/>
      <w:bookmarkEnd w:id="1445"/>
      <w:bookmarkEnd w:id="1446"/>
      <w:bookmarkEnd w:id="1447"/>
      <w:bookmarkEnd w:id="1448"/>
      <w:bookmarkEnd w:id="1449"/>
    </w:p>
    <w:p>
      <w:pPr>
        <w:ind w:firstLine="560" w:firstLineChars="200"/>
        <w:rPr>
          <w:rFonts w:ascii="黑体" w:hAnsi="黑体" w:eastAsia="黑体" w:cs="黑体"/>
          <w:snapToGrid/>
          <w:color w:val="000000" w:themeColor="text1"/>
          <w:szCs w:val="28"/>
          <w14:textFill>
            <w14:solidFill>
              <w14:schemeClr w14:val="tx1"/>
            </w14:solidFill>
          </w14:textFill>
        </w:rPr>
      </w:pPr>
      <w:bookmarkStart w:id="1450" w:name="_Toc16046"/>
      <w:bookmarkStart w:id="1451" w:name="_Toc24248"/>
      <w:bookmarkStart w:id="1452" w:name="_Toc13201"/>
      <w:bookmarkStart w:id="1453" w:name="_Toc31269"/>
      <w:bookmarkStart w:id="1454" w:name="_Toc13838"/>
      <w:r>
        <w:rPr>
          <w:rFonts w:hint="eastAsia" w:ascii="黑体" w:hAnsi="黑体" w:eastAsia="黑体" w:cs="黑体"/>
          <w:snapToGrid/>
          <w:color w:val="000000" w:themeColor="text1"/>
          <w:szCs w:val="28"/>
          <w14:textFill>
            <w14:solidFill>
              <w14:schemeClr w14:val="tx1"/>
            </w14:solidFill>
          </w14:textFill>
        </w:rPr>
        <w:t>1.1 矿井提升运输事故分析</w:t>
      </w:r>
      <w:bookmarkEnd w:id="1450"/>
      <w:bookmarkEnd w:id="1451"/>
      <w:bookmarkEnd w:id="1452"/>
      <w:bookmarkEnd w:id="1453"/>
      <w:bookmarkEnd w:id="1454"/>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1.1.1</w:t>
      </w:r>
      <w:r>
        <w:rPr>
          <w:rFonts w:hint="eastAsia"/>
          <w:b/>
          <w:bCs/>
          <w:color w:val="000000" w:themeColor="text1"/>
          <w14:textFill>
            <w14:solidFill>
              <w14:schemeClr w14:val="tx1"/>
            </w14:solidFill>
          </w14:textFill>
        </w:rPr>
        <w:t>矿井提升运输系统简介：</w:t>
      </w:r>
    </w:p>
    <w:p>
      <w:pPr>
        <w:ind w:firstLine="560" w:firstLineChars="200"/>
        <w:rPr>
          <w:color w:val="000000" w:themeColor="text1"/>
          <w14:textFill>
            <w14:solidFill>
              <w14:schemeClr w14:val="tx1"/>
            </w14:solidFill>
          </w14:textFill>
        </w:rPr>
      </w:pPr>
      <w:bookmarkStart w:id="1455" w:name="_Toc19488"/>
      <w:r>
        <w:rPr>
          <w:rFonts w:hint="eastAsia"/>
          <w:color w:val="000000" w:themeColor="text1"/>
          <w14:textFill>
            <w14:solidFill>
              <w14:schemeClr w14:val="tx1"/>
            </w14:solidFill>
          </w14:textFill>
        </w:rPr>
        <w:t>（一）提升系统</w:t>
      </w:r>
      <w:bookmarkEnd w:id="1455"/>
    </w:p>
    <w:p>
      <w:pPr>
        <w:ind w:firstLine="562" w:firstLineChars="200"/>
        <w:rPr>
          <w:b/>
          <w:color w:val="000000" w:themeColor="text1"/>
          <w:szCs w:val="28"/>
          <w14:textFill>
            <w14:solidFill>
              <w14:schemeClr w14:val="tx1"/>
            </w14:solidFill>
          </w14:textFill>
        </w:rPr>
      </w:pPr>
      <w:bookmarkStart w:id="1456" w:name="_Toc7903"/>
      <w:bookmarkStart w:id="1457" w:name="_Toc10780"/>
      <w:bookmarkStart w:id="1458" w:name="_Toc10574"/>
      <w:bookmarkStart w:id="1459" w:name="_Toc12037"/>
      <w:r>
        <w:rPr>
          <w:rFonts w:hint="eastAsia"/>
          <w:b/>
          <w:color w:val="000000" w:themeColor="text1"/>
          <w:szCs w:val="28"/>
          <w14:textFill>
            <w14:solidFill>
              <w14:schemeClr w14:val="tx1"/>
            </w14:solidFill>
          </w14:textFill>
        </w:rPr>
        <w:t>（一）提升系统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主斜井装备1部DTL型阻燃带式输送机，B=1200mm，V=3.15m/s，L=554.2m，δ=20°，Q=1400t/h，配用YB2315L2-4型电动机，N=500kW，2台。</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副斜井装备1部JK-2×1.5型单滚筒绞车,滚筒直径Dg=2m，滚筒宽度B=1.50m，配用1部YR315M2-8型变频电动机, 功率Nd=132kW。</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（二）运输系统</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井下运输主要采用带式输送机运输。其中502采区运输巷一号带式输送机选用1部DTL120/140/2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500kW。502采区二号带式输送机选用1部DTL120/140/2×400型阻燃带式输送机，带宽1200mm，带速V=3.15m/s，配套2台功率400kW电机；201采区运输巷带式输送机选用1部DTL120/140/3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400型带式输送机，带宽1200mm，带速V=3.15m/s，配套电机功率2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400kW。502采区猴车巷设备选用RJHZ75型架空乘人装置,配用电机功率为2×75kW和RGY45-35/1200U（A）,配用电机功率为2×45kW,完成全矿人员运送任务。井下辅助运输量不大，根据502采区轨道巷和回采工作面回风顺槽的布置形式、倾角及辅助运输量，设计确定采用JD-4型调度绞车牵引系列矿车运输材料和设备。</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1.1.2</w:t>
      </w:r>
      <w:r>
        <w:rPr>
          <w:rFonts w:hint="eastAsia"/>
          <w:b/>
          <w:color w:val="000000" w:themeColor="text1"/>
          <w:szCs w:val="28"/>
          <w14:textFill>
            <w14:solidFill>
              <w14:schemeClr w14:val="tx1"/>
            </w14:solidFill>
          </w14:textFill>
        </w:rPr>
        <w:t>提升运输可能引发事故种类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提升运输可能引发跑车、断带、跑偏、撞车、追尾、撞人、挤压人、翻车等事故。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60" w:name="_Toc29212"/>
      <w:bookmarkStart w:id="1461" w:name="_Toc3605"/>
      <w:bookmarkStart w:id="1462" w:name="_Toc16775"/>
      <w:bookmarkStart w:id="1463" w:name="_Toc18160"/>
      <w:bookmarkStart w:id="1464" w:name="_Toc15857"/>
      <w:bookmarkStart w:id="1465" w:name="_Toc17833"/>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460"/>
      <w:bookmarkEnd w:id="1461"/>
      <w:bookmarkEnd w:id="1462"/>
      <w:bookmarkEnd w:id="1463"/>
      <w:bookmarkEnd w:id="1464"/>
      <w:bookmarkEnd w:id="146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1.2.1提</w:t>
      </w:r>
      <w:r>
        <w:rPr>
          <w:rFonts w:hint="eastAsia"/>
          <w:b/>
          <w:color w:val="000000" w:themeColor="text1"/>
          <w14:textFill>
            <w14:solidFill>
              <w14:schemeClr w14:val="tx1"/>
            </w14:solidFill>
          </w14:textFill>
        </w:rPr>
        <w:t>升运输危险、有害因素分析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高处坠落事故：地面检修车间及井下工作面设备安装点会出现重物或起重设备零部件脱落、坠落等对人体的冲击伤害，起重设备运转对人体造成的碰伤、挤伤、电伤等，对人体伤害往往较严重。对物体的损害、损失较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（2）斜井跑车事故：斜井提升绞车钢丝绳断绳、连接装置失效、制动装置失灵、各种保护装置不起作用，发生跑车事故，造成人员的伤害。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运输设备事故：胶带断裂造成断带伤人；机械部件挤伤、碰伤人员.如带式输送机：当胶带连接强度和选用胶带抗拉强度偏小时，则可能会发生断带伤人、胶带撕裂现象；设备搬运、拆装、支护设备操作中，因违反操作规程、注意力不集中、相互配合不默契等误操作，均可能发生物料挤压、打击等伤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（4）物体打击伤害：误操作可能造成多种机械伤害，违章操作造成人员伤害。</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可能发生事故的严重程度</w:t>
      </w:r>
      <w:bookmarkEnd w:id="1456"/>
      <w:bookmarkEnd w:id="1457"/>
      <w:bookmarkEnd w:id="1458"/>
      <w:bookmarkEnd w:id="14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根据我公司《重大危险源评估报告》，利用危险性预先分析方法，对煤矿中发生的主要事故的危害程度进行分析：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Ⅲ危险等级的刮板输送机事故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Ⅲ危险等级的斜井跑车事故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Ⅲ危险等级的电机车伤人事故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Ⅲ危险等级的坠落事故</w:t>
      </w:r>
      <w:r>
        <w:rPr>
          <w:rFonts w:hint="eastAsia"/>
          <w:color w:val="000000" w:themeColor="text1"/>
          <w14:textFill>
            <w14:solidFill>
              <w14:schemeClr w14:val="tx1"/>
            </w14:solidFill>
          </w14:textFill>
        </w:rPr>
        <w:t>，事故后果可能造成人员</w:t>
      </w:r>
      <w:r>
        <w:rPr>
          <w:rFonts w:hint="eastAsia"/>
          <w:color w:val="000000" w:themeColor="text1"/>
          <w:szCs w:val="28"/>
          <w14:textFill>
            <w14:solidFill>
              <w14:schemeClr w14:val="tx1"/>
            </w14:solidFill>
          </w14:textFill>
        </w:rPr>
        <w:t>死亡</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466" w:name="_Toc3178"/>
      <w:bookmarkStart w:id="1467" w:name="_Toc29372"/>
      <w:bookmarkStart w:id="1468" w:name="_Toc15115"/>
      <w:bookmarkStart w:id="1469" w:name="_Toc11507"/>
      <w:bookmarkStart w:id="1470" w:name="_Toc30893"/>
      <w:bookmarkStart w:id="1471" w:name="_Toc8414"/>
      <w:bookmarkStart w:id="1472" w:name="_Toc4763"/>
      <w:bookmarkStart w:id="1473" w:name="_Toc31204"/>
      <w:bookmarkStart w:id="1474" w:name="_Toc22733"/>
      <w:bookmarkStart w:id="1475" w:name="_Toc31307"/>
      <w:bookmarkStart w:id="1476" w:name="_Toc10786"/>
      <w:bookmarkStart w:id="1477" w:name="_Toc8634"/>
      <w:bookmarkStart w:id="1478" w:name="_Toc11076"/>
      <w:r>
        <w:rPr>
          <w:rFonts w:hint="eastAsia" w:ascii="黑体" w:hAnsi="黑体" w:eastAsia="黑体" w:cs="黑体"/>
          <w:snapToGrid/>
          <w:color w:val="000000" w:themeColor="text1"/>
          <w:szCs w:val="28"/>
          <w14:textFill>
            <w14:solidFill>
              <w14:schemeClr w14:val="tx1"/>
            </w14:solidFill>
          </w14:textFill>
        </w:rPr>
        <w:t>1.3预防与应急措施</w:t>
      </w:r>
      <w:bookmarkEnd w:id="1466"/>
      <w:bookmarkEnd w:id="1467"/>
      <w:bookmarkEnd w:id="1468"/>
      <w:bookmarkEnd w:id="14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矿井提升运输必须坚持“行车不行人，行人不行车”，井筒内的躲避硐必须保持整洁，满足行人躲避要求，人员需要在提升道上行走时，必须得到打点信号工的同意，否则，不准行走，井筒内有人行走时，严禁打点提升，严防提升运输事故发生；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2、提升系统内的绞车、钢丝绳及矿车连接装置必须坚持班班在班前进行检查，发现问题及时处理和更换，不准带病工作，严防断绳、脱钩跑车事故发生；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3、完善和用好矿井主提升绞车的后置保护装置，控制提升和下放的速度，发生故障和断电等异常情况时，能够紧急刹车，防止提升和下放速度动过快而发生断绳跑车事故；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4、定期对提升绞车的各种安全保护功能进行检测，及时安装和完善主提升绞车的各种安全保护装置；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5、提升系统必须安装有声光信号的装置，信号必须明确、清晰，信号不明，严禁开动绞车；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6、在提升运输井巷的上部、中部及下部必须安装灵敏可靠的挡、阻车装置，并经常维护，保持完好，同时坚持使用挡、阻车装置，严防跑车事故发生；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7、矿井绞车司机必须经过上级主管部门培训合格，持证上岗，同时，绞车司机必须严格按绞车安全技术操作规程进行操作，严禁违章操作，其他任何人员不得擅自开动绞车；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8、严格按照煤矿提升运输轨道质量标准对矿井的提升运输轨道进行检修和维护，保持矿井提升运输轨道质量符合要求，满足矿井安全提升运输的要求；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9、利用矿车、材料车装运材料时，必须捆挷牢固，不得超宽超高，否则，不准提升，防止材料垮落在提升运输轨道上或挂坏提升道上的设备；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10、采掘工作面、运输上山的刮板运输机的机头、机尾必须打牢压柱，防止刮板运输机撞翻伤人；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11、刮板运输机不准用来拉运材料、支柱、梁子和其他大件物料。防止拉倒巷道内的支架支柱或拉伤人员；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12、溜子司机必须固定专人，并经过专门培训的人员担任，不得随意更换，同时，溜子司机必须严格按刮板运输机操作技术规程进行操作，严防刮板运输机在运行过程中拉伤、拉倒人员事故发生。</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79" w:name="_Toc30358"/>
      <w:r>
        <w:rPr>
          <w:rFonts w:hint="eastAsia" w:ascii="黑体" w:hAnsi="黑体" w:eastAsia="黑体" w:cs="黑体"/>
          <w:b w:val="0"/>
          <w:bCs w:val="0"/>
          <w:color w:val="000000" w:themeColor="text1"/>
          <w14:textFill>
            <w14:solidFill>
              <w14:schemeClr w14:val="tx1"/>
            </w14:solidFill>
          </w14:textFill>
        </w:rPr>
        <w:t>2.应急指挥机构及职责</w:t>
      </w:r>
      <w:bookmarkEnd w:id="1470"/>
      <w:bookmarkEnd w:id="1471"/>
      <w:bookmarkEnd w:id="1472"/>
      <w:bookmarkEnd w:id="1473"/>
      <w:bookmarkEnd w:id="1474"/>
      <w:bookmarkEnd w:id="1475"/>
      <w:bookmarkEnd w:id="1476"/>
      <w:bookmarkEnd w:id="1477"/>
      <w:bookmarkEnd w:id="1478"/>
      <w:bookmarkEnd w:id="14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  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副组长：赵福林、秦克荣、巩建军、陶青松</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员：贾永全、朱云山、张海峰、张千银、赵春茂、刘强、李福合、弓宁慧</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负责根据事故性质、灾区情况和年度矿井灾害预防与处理计划，及时组织制定应急救援技术方案，报总指挥审批后，组织兼职救护队，开展应急救援。</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长：张军</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副组长：江树文、冯玉柱</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负责组织人员配合协调地方警力对公司井口及周边地区进行警戒、控制，保障应急救援工作顺利开展。</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长：任俊峰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负责组织人员及时运送并配合医疗单位对伤亡人员实施紧急救治和处理。</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长：闫保利</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副组长：张寅生、梁丽阳</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负责组织落实应急救援物资供应和运输保障工作。 </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长：贾俊峰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副组长：张二林、王文杰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负责统一组织协调事故应急处置和应急救援的信息发布工作。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副组长：巩建军、赵福林、张海峰、贾俊峰、李福合</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负责对事故原因进行初步分析，并提出书面材料，配合上级政府事故调查组开展对事故的调查处理工作。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480" w:name="_Toc1256"/>
      <w:bookmarkStart w:id="1481" w:name="_Toc4893"/>
      <w:bookmarkStart w:id="1482" w:name="_Toc4624"/>
      <w:bookmarkStart w:id="1483" w:name="_Toc6155"/>
      <w:bookmarkStart w:id="1484" w:name="_Toc3281"/>
      <w:bookmarkStart w:id="1485" w:name="_Toc4617"/>
      <w:bookmarkStart w:id="1486" w:name="_Toc25367"/>
      <w:bookmarkStart w:id="1487" w:name="_Toc10842"/>
      <w:bookmarkStart w:id="1488" w:name="_Toc20847"/>
      <w:bookmarkStart w:id="1489" w:name="_Toc29916"/>
      <w:r>
        <w:rPr>
          <w:rFonts w:hint="eastAsia" w:ascii="黑体" w:hAnsi="黑体" w:eastAsia="黑体" w:cs="黑体"/>
          <w:b w:val="0"/>
          <w:bCs w:val="0"/>
          <w:color w:val="000000" w:themeColor="text1"/>
          <w14:textFill>
            <w14:solidFill>
              <w14:schemeClr w14:val="tx1"/>
            </w14:solidFill>
          </w14:textFill>
        </w:rPr>
        <w:t>3.处置程序</w:t>
      </w:r>
      <w:bookmarkEnd w:id="1480"/>
      <w:bookmarkEnd w:id="1481"/>
      <w:bookmarkEnd w:id="1482"/>
      <w:bookmarkEnd w:id="1483"/>
      <w:bookmarkEnd w:id="1484"/>
      <w:bookmarkEnd w:id="1485"/>
      <w:bookmarkEnd w:id="1486"/>
      <w:bookmarkEnd w:id="1487"/>
      <w:bookmarkEnd w:id="1488"/>
      <w:bookmarkEnd w:id="1489"/>
    </w:p>
    <w:p>
      <w:pPr>
        <w:ind w:firstLine="560"/>
        <w:rPr>
          <w:rFonts w:ascii="黑体" w:hAnsi="黑体" w:eastAsia="黑体" w:cs="黑体"/>
          <w:snapToGrid/>
          <w:color w:val="000000" w:themeColor="text1"/>
          <w:szCs w:val="28"/>
          <w14:textFill>
            <w14:solidFill>
              <w14:schemeClr w14:val="tx1"/>
            </w14:solidFill>
          </w14:textFill>
        </w:rPr>
      </w:pPr>
      <w:bookmarkStart w:id="1490" w:name="_Toc12356"/>
      <w:bookmarkStart w:id="1491" w:name="_Toc25774"/>
      <w:bookmarkStart w:id="1492" w:name="_Toc8020"/>
      <w:bookmarkStart w:id="1493" w:name="_Toc24430"/>
      <w:bookmarkStart w:id="1494" w:name="_Toc20712"/>
      <w:r>
        <w:rPr>
          <w:rFonts w:hint="eastAsia" w:ascii="黑体" w:hAnsi="黑体" w:eastAsia="黑体" w:cs="黑体"/>
          <w:snapToGrid/>
          <w:color w:val="000000" w:themeColor="text1"/>
          <w:szCs w:val="28"/>
          <w14:textFill>
            <w14:solidFill>
              <w14:schemeClr w14:val="tx1"/>
            </w14:solidFill>
          </w14:textFill>
        </w:rPr>
        <w:t>3.1报告程序</w:t>
      </w:r>
      <w:bookmarkEnd w:id="1490"/>
      <w:bookmarkEnd w:id="1491"/>
      <w:bookmarkEnd w:id="1492"/>
      <w:bookmarkEnd w:id="1493"/>
      <w:bookmarkEnd w:id="1494"/>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843" w:firstLineChars="300"/>
        <w:rPr>
          <w:color w:val="000000" w:themeColor="text1"/>
          <w14:textFill>
            <w14:solidFill>
              <w14:schemeClr w14:val="tx1"/>
            </w14:solidFill>
          </w14:textFill>
        </w:rPr>
      </w:pPr>
      <w:bookmarkStart w:id="1495" w:name="_Toc4105"/>
      <w:bookmarkStart w:id="1496" w:name="_Toc30669"/>
      <w:bookmarkStart w:id="1497" w:name="_Toc31241"/>
      <w:bookmarkStart w:id="1498" w:name="_Toc24419"/>
      <w:r>
        <w:rPr>
          <w:rFonts w:hint="eastAsia"/>
          <w:b/>
          <w:bCs/>
          <w:color w:val="000000" w:themeColor="text1"/>
          <w14:textFill>
            <w14:solidFill>
              <w14:schemeClr w14:val="tx1"/>
            </w14:solidFill>
          </w14:textFill>
        </w:rPr>
        <w:t>3.1.1.1</w:t>
      </w:r>
      <w:r>
        <w:rPr>
          <w:rFonts w:hint="eastAsia"/>
          <w:b/>
          <w:color w:val="000000" w:themeColor="text1"/>
          <w14:textFill>
            <w14:solidFill>
              <w14:schemeClr w14:val="tx1"/>
            </w14:solidFill>
          </w14:textFill>
        </w:rPr>
        <w:t>提升机钢丝绳的检查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维修工坚持日常检修，每天检查钢丝绳断丝、锈蚀、磨损、制动等情况，应停车检查钢丝绳情况，特别检查受力段的变化。加强对主提钢丝绳继续使用的管理，应由经验的老工人具体负责。</w:t>
      </w:r>
    </w:p>
    <w:p>
      <w:pPr>
        <w:ind w:firstLine="843" w:firstLineChars="300"/>
        <w:rPr>
          <w:b/>
          <w:color w:val="000000" w:themeColor="text1"/>
          <w14:textFill>
            <w14:solidFill>
              <w14:schemeClr w14:val="tx1"/>
            </w14:solidFill>
          </w14:textFill>
        </w:rPr>
      </w:pPr>
      <w:bookmarkStart w:id="1499" w:name="_Toc3068"/>
      <w:bookmarkStart w:id="1500" w:name="_Toc11449"/>
      <w:bookmarkStart w:id="1501" w:name="_Toc4426"/>
      <w:bookmarkStart w:id="1502" w:name="_Toc6641"/>
      <w:r>
        <w:rPr>
          <w:rFonts w:hint="eastAsia"/>
          <w:b/>
          <w:bCs/>
          <w:color w:val="000000" w:themeColor="text1"/>
          <w14:textFill>
            <w14:solidFill>
              <w14:schemeClr w14:val="tx1"/>
            </w14:solidFill>
          </w14:textFill>
        </w:rPr>
        <w:t>3.1.1.2</w:t>
      </w:r>
      <w:r>
        <w:rPr>
          <w:rFonts w:hint="eastAsia"/>
          <w:b/>
          <w:color w:val="000000" w:themeColor="text1"/>
          <w14:textFill>
            <w14:solidFill>
              <w14:schemeClr w14:val="tx1"/>
            </w14:solidFill>
          </w14:textFill>
        </w:rPr>
        <w:t>制动系统的检查</w:t>
      </w:r>
      <w:bookmarkEnd w:id="1499"/>
      <w:bookmarkEnd w:id="1500"/>
      <w:bookmarkEnd w:id="1501"/>
      <w:bookmarkEnd w:id="150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坚持对制动系统的日常检查，维修工要对制动器的间隙每天一测量，提升机不小于2mm，若不符合规定要求应及时调整。安全缸及工作缸安全可靠，各控制阀及管路系统不得漏气，液压站压力符合规定，保证二级制动，压力正常。</w:t>
      </w:r>
    </w:p>
    <w:p>
      <w:pPr>
        <w:ind w:firstLine="843" w:firstLineChars="300"/>
        <w:rPr>
          <w:color w:val="000000" w:themeColor="text1"/>
          <w14:textFill>
            <w14:solidFill>
              <w14:schemeClr w14:val="tx1"/>
            </w14:solidFill>
          </w14:textFill>
        </w:rPr>
      </w:pPr>
      <w:bookmarkStart w:id="1503" w:name="_Toc22064"/>
      <w:bookmarkStart w:id="1504" w:name="_Toc10274"/>
      <w:bookmarkStart w:id="1505" w:name="_Toc7479"/>
      <w:bookmarkStart w:id="1506" w:name="_Toc21394"/>
      <w:r>
        <w:rPr>
          <w:rFonts w:hint="eastAsia"/>
          <w:b/>
          <w:bCs/>
          <w:color w:val="000000" w:themeColor="text1"/>
          <w14:textFill>
            <w14:solidFill>
              <w14:schemeClr w14:val="tx1"/>
            </w14:solidFill>
          </w14:textFill>
        </w:rPr>
        <w:t>3.1.1.3</w:t>
      </w:r>
      <w:r>
        <w:rPr>
          <w:rFonts w:hint="eastAsia"/>
          <w:b/>
          <w:color w:val="000000" w:themeColor="text1"/>
          <w14:textFill>
            <w14:solidFill>
              <w14:schemeClr w14:val="tx1"/>
            </w14:solidFill>
          </w14:textFill>
        </w:rPr>
        <w:t>安全保护装置监控</w:t>
      </w:r>
      <w:bookmarkEnd w:id="1503"/>
      <w:bookmarkEnd w:id="1504"/>
      <w:bookmarkEnd w:id="1505"/>
      <w:bookmarkEnd w:id="150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维修工对提升机的各种安全保护，按规定日常检查，保证其灵敏、可靠、快速。</w:t>
      </w:r>
    </w:p>
    <w:p>
      <w:pPr>
        <w:ind w:firstLine="843" w:firstLineChars="300"/>
        <w:rPr>
          <w:color w:val="000000" w:themeColor="text1"/>
          <w14:textFill>
            <w14:solidFill>
              <w14:schemeClr w14:val="tx1"/>
            </w14:solidFill>
          </w14:textFill>
        </w:rPr>
      </w:pPr>
      <w:bookmarkStart w:id="1507" w:name="_Toc21094"/>
      <w:bookmarkStart w:id="1508" w:name="_Toc24364"/>
      <w:bookmarkStart w:id="1509" w:name="_Toc28517"/>
      <w:bookmarkStart w:id="1510" w:name="_Toc8663"/>
      <w:r>
        <w:rPr>
          <w:rFonts w:hint="eastAsia"/>
          <w:b/>
          <w:bCs/>
          <w:color w:val="000000" w:themeColor="text1"/>
          <w14:textFill>
            <w14:solidFill>
              <w14:schemeClr w14:val="tx1"/>
            </w14:solidFill>
          </w14:textFill>
        </w:rPr>
        <w:t>3.1.1.4</w:t>
      </w:r>
      <w:r>
        <w:rPr>
          <w:rFonts w:hint="eastAsia"/>
          <w:b/>
          <w:color w:val="000000" w:themeColor="text1"/>
          <w14:textFill>
            <w14:solidFill>
              <w14:schemeClr w14:val="tx1"/>
            </w14:solidFill>
          </w14:textFill>
        </w:rPr>
        <w:t>杜绝超载故障</w:t>
      </w:r>
      <w:bookmarkEnd w:id="1507"/>
      <w:bookmarkEnd w:id="1508"/>
      <w:bookmarkEnd w:id="1509"/>
      <w:bookmarkEnd w:id="15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（1）提升机司机及装卸载司机必须密切监视设备运行情况，杜绝超载现象，电修工应加大对保护装置的检查力度，确保保护灵敏可靠。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（2）维修工每天要对提升容器全面检查，重点检查矿车及连接装置，确保容器运行平稳。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（3）提升机的关键部件，每2年应做一次探伤试验，对不合格的部件及时更换。</w:t>
      </w:r>
    </w:p>
    <w:p>
      <w:pPr>
        <w:ind w:firstLine="843" w:firstLineChars="300"/>
        <w:rPr>
          <w:color w:val="000000" w:themeColor="text1"/>
          <w14:textFill>
            <w14:solidFill>
              <w14:schemeClr w14:val="tx1"/>
            </w14:solidFill>
          </w14:textFill>
        </w:rPr>
      </w:pPr>
      <w:bookmarkStart w:id="1511" w:name="_Toc12162"/>
      <w:bookmarkStart w:id="1512" w:name="_Toc31457"/>
      <w:bookmarkStart w:id="1513" w:name="_Toc1099"/>
      <w:bookmarkStart w:id="1514" w:name="_Toc26481"/>
      <w:r>
        <w:rPr>
          <w:rFonts w:hint="eastAsia"/>
          <w:b/>
          <w:bCs/>
          <w:color w:val="000000" w:themeColor="text1"/>
          <w14:textFill>
            <w14:solidFill>
              <w14:schemeClr w14:val="tx1"/>
            </w14:solidFill>
          </w14:textFill>
        </w:rPr>
        <w:t>3.1.1.5</w:t>
      </w:r>
      <w:r>
        <w:rPr>
          <w:rFonts w:hint="eastAsia"/>
          <w:b/>
          <w:color w:val="000000" w:themeColor="text1"/>
          <w14:textFill>
            <w14:solidFill>
              <w14:schemeClr w14:val="tx1"/>
            </w14:solidFill>
          </w14:textFill>
        </w:rPr>
        <w:t>井筒安全监测、检查及应急方面</w:t>
      </w:r>
      <w:bookmarkEnd w:id="1511"/>
      <w:bookmarkEnd w:id="1512"/>
      <w:bookmarkEnd w:id="1513"/>
      <w:bookmarkEnd w:id="151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（1）对于井筒设施每周由维修工检查一次；公司每月组织一次专项检查，检查内容包括：提升容器与井筒设施的安全间隙测量、矿车、提升绳、保险绳及提升机的各种保护等。</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（2）维修工在日常工作中发现的问题及时向提升运输科反映。诸如：井筒变形、矿车变形等情况。提升运输科根据具体情况组织召开会议制定解决方案，有必要的列为隐患报矿解决。</w:t>
      </w:r>
    </w:p>
    <w:p>
      <w:pPr>
        <w:ind w:firstLine="562" w:firstLineChars="200"/>
        <w:rPr>
          <w:color w:val="000000" w:themeColor="text1"/>
          <w14:textFill>
            <w14:solidFill>
              <w14:schemeClr w14:val="tx1"/>
            </w14:solidFill>
          </w14:textFill>
        </w:rPr>
      </w:pPr>
      <w:bookmarkStart w:id="1515" w:name="_Toc13233"/>
      <w:bookmarkStart w:id="1516" w:name="_Toc18991"/>
      <w:bookmarkStart w:id="1517" w:name="_Toc30243"/>
      <w:bookmarkStart w:id="1518" w:name="_Toc13606"/>
      <w:r>
        <w:rPr>
          <w:rFonts w:hint="eastAsia"/>
          <w:b/>
          <w:bCs/>
          <w:color w:val="000000" w:themeColor="text1"/>
          <w14:textFill>
            <w14:solidFill>
              <w14:schemeClr w14:val="tx1"/>
            </w14:solidFill>
          </w14:textFill>
        </w:rPr>
        <w:t>3.1.2</w:t>
      </w:r>
      <w:r>
        <w:rPr>
          <w:rFonts w:hint="eastAsia"/>
          <w:b/>
          <w:color w:val="000000" w:themeColor="text1"/>
          <w14:textFill>
            <w14:solidFill>
              <w14:schemeClr w14:val="tx1"/>
            </w14:solidFill>
          </w14:textFill>
        </w:rPr>
        <w:t>预警行动</w:t>
      </w:r>
      <w:bookmarkEnd w:id="1515"/>
      <w:bookmarkEnd w:id="1516"/>
      <w:bookmarkEnd w:id="1517"/>
      <w:bookmarkEnd w:id="151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（1）过卷保护、松绳保护、过流保护等动作导致提升机突然停车时应进行预警。将各种保护接入提升机安全回路，另外，定期对各种保护进行试验，确保动作灵敏可靠。</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（2）当钢丝绳同一捻距内断丝超过10%或磨损达到钢丝绳直径的10%时应进行预警。每天检查钢丝绳断丝、锈蚀、磨损等情况。</w:t>
      </w:r>
    </w:p>
    <w:p>
      <w:pPr>
        <w:ind w:firstLine="562" w:firstLineChars="200"/>
        <w:rPr>
          <w:b/>
          <w:color w:val="000000" w:themeColor="text1"/>
          <w14:textFill>
            <w14:solidFill>
              <w14:schemeClr w14:val="tx1"/>
            </w14:solidFill>
          </w14:textFill>
        </w:rPr>
      </w:pPr>
      <w:bookmarkStart w:id="1519" w:name="_Toc5542"/>
      <w:bookmarkStart w:id="1520" w:name="_Toc24793"/>
      <w:bookmarkStart w:id="1521" w:name="_Toc21633"/>
      <w:bookmarkStart w:id="1522" w:name="_Toc1146"/>
      <w:r>
        <w:rPr>
          <w:rFonts w:hint="eastAsia"/>
          <w:b/>
          <w:color w:val="000000" w:themeColor="text1"/>
          <w14:textFill>
            <w14:solidFill>
              <w14:schemeClr w14:val="tx1"/>
            </w14:solidFill>
          </w14:textFill>
        </w:rPr>
        <w:t>3.1.3信息报告程序</w:t>
      </w:r>
      <w:bookmarkEnd w:id="1519"/>
      <w:bookmarkEnd w:id="1520"/>
      <w:bookmarkEnd w:id="1521"/>
      <w:bookmarkEnd w:id="152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当发生提升事故时，队组值班人员应立即向矿井调度汇报，简要说明事故时间、地点、事故性质、影响范围。</w:t>
      </w:r>
    </w:p>
    <w:p>
      <w:pPr>
        <w:ind w:firstLine="56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3.2 启动程序</w:t>
      </w:r>
      <w:bookmarkEnd w:id="1495"/>
      <w:bookmarkEnd w:id="1496"/>
      <w:bookmarkEnd w:id="1497"/>
      <w:bookmarkEnd w:id="1498"/>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3.2.1.1响应分级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根据我提升运输事故响应级别划分启动相应预案。</w:t>
      </w:r>
    </w:p>
    <w:p>
      <w:pPr>
        <w:autoSpaceDE w:val="0"/>
        <w:autoSpaceDN w:val="0"/>
        <w:ind w:firstLine="562" w:firstLineChars="200"/>
        <w:rPr>
          <w:b/>
          <w:color w:val="000000" w:themeColor="text1"/>
          <w14:textFill>
            <w14:solidFill>
              <w14:schemeClr w14:val="tx1"/>
            </w14:solidFill>
          </w14:textFill>
        </w:rPr>
      </w:pPr>
      <w:bookmarkStart w:id="1523" w:name="_Toc23886"/>
      <w:bookmarkStart w:id="1524" w:name="_Toc24525"/>
      <w:bookmarkStart w:id="1525" w:name="_Toc20824"/>
      <w:bookmarkStart w:id="1526" w:name="_Toc9801"/>
      <w:r>
        <w:rPr>
          <w:rFonts w:hint="eastAsia"/>
          <w:b/>
          <w:color w:val="000000" w:themeColor="text1"/>
          <w14:textFill>
            <w14:solidFill>
              <w14:schemeClr w14:val="tx1"/>
            </w14:solidFill>
          </w14:textFill>
        </w:rPr>
        <w:t>3.2.2响应程序</w:t>
      </w:r>
      <w:bookmarkEnd w:id="1523"/>
      <w:bookmarkEnd w:id="1524"/>
      <w:bookmarkEnd w:id="1525"/>
      <w:bookmarkEnd w:id="152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（3）总指挥决定启动提升运输事故应急预案后，立即向生产调度指挥中心下达启动预案命令。</w:t>
      </w:r>
    </w:p>
    <w:p>
      <w:pPr>
        <w:ind w:firstLine="562" w:firstLineChars="200"/>
        <w:rPr>
          <w:b/>
          <w:color w:val="000000" w:themeColor="text1"/>
          <w14:textFill>
            <w14:solidFill>
              <w14:schemeClr w14:val="tx1"/>
            </w14:solidFill>
          </w14:textFill>
        </w:rPr>
      </w:pPr>
      <w:bookmarkStart w:id="1527" w:name="_Toc12199"/>
      <w:bookmarkStart w:id="1528" w:name="_Toc5703"/>
      <w:bookmarkStart w:id="1529" w:name="_Toc29762"/>
      <w:bookmarkStart w:id="1530" w:name="_Toc8361"/>
      <w:r>
        <w:rPr>
          <w:rFonts w:hint="eastAsia"/>
          <w:b/>
          <w:color w:val="000000" w:themeColor="text1"/>
          <w14:textFill>
            <w14:solidFill>
              <w14:schemeClr w14:val="tx1"/>
            </w14:solidFill>
          </w14:textFill>
        </w:rPr>
        <w:t>3.2.3</w:t>
      </w:r>
      <w:r>
        <w:rPr>
          <w:rFonts w:hint="eastAsia"/>
          <w:b/>
          <w:bCs/>
          <w:color w:val="000000" w:themeColor="text1"/>
          <w14:textFill>
            <w14:solidFill>
              <w14:schemeClr w14:val="tx1"/>
            </w14:solidFill>
          </w14:textFill>
        </w:rPr>
        <w:t>扩大应急</w:t>
      </w:r>
      <w:bookmarkEnd w:id="1527"/>
      <w:bookmarkEnd w:id="1528"/>
      <w:bookmarkEnd w:id="1529"/>
      <w:bookmarkEnd w:id="153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562" w:firstLineChars="200"/>
        <w:rPr>
          <w:b/>
          <w:color w:val="000000" w:themeColor="text1"/>
          <w14:textFill>
            <w14:solidFill>
              <w14:schemeClr w14:val="tx1"/>
            </w14:solidFill>
          </w14:textFill>
        </w:rPr>
      </w:pPr>
      <w:bookmarkStart w:id="1531" w:name="_Toc29750"/>
      <w:bookmarkStart w:id="1532" w:name="_Toc9150"/>
      <w:bookmarkStart w:id="1533" w:name="_Toc30499"/>
      <w:bookmarkStart w:id="1534" w:name="_Toc18130"/>
      <w:r>
        <w:rPr>
          <w:rFonts w:hint="eastAsia"/>
          <w:b/>
          <w:color w:val="000000" w:themeColor="text1"/>
          <w14:textFill>
            <w14:solidFill>
              <w14:schemeClr w14:val="tx1"/>
            </w14:solidFill>
          </w14:textFill>
        </w:rPr>
        <w:t>3.2.4</w:t>
      </w:r>
      <w:r>
        <w:rPr>
          <w:rFonts w:hint="eastAsia"/>
          <w:b/>
          <w:bCs/>
          <w:color w:val="000000" w:themeColor="text1"/>
          <w14:textFill>
            <w14:solidFill>
              <w14:schemeClr w14:val="tx1"/>
            </w14:solidFill>
          </w14:textFill>
        </w:rPr>
        <w:t>应急恢复</w:t>
      </w:r>
      <w:bookmarkEnd w:id="1531"/>
      <w:bookmarkEnd w:id="1532"/>
      <w:bookmarkEnd w:id="1533"/>
      <w:bookmarkEnd w:id="15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在全部被伤亡人员救出后，要清点现场人数，抢救人员撤离事故现场。</w:t>
      </w:r>
    </w:p>
    <w:p>
      <w:pPr>
        <w:ind w:firstLine="562" w:firstLineChars="200"/>
        <w:rPr>
          <w:b/>
          <w:color w:val="000000" w:themeColor="text1"/>
          <w14:textFill>
            <w14:solidFill>
              <w14:schemeClr w14:val="tx1"/>
            </w14:solidFill>
          </w14:textFill>
        </w:rPr>
      </w:pPr>
      <w:bookmarkStart w:id="1535" w:name="_Toc30083"/>
      <w:bookmarkStart w:id="1536" w:name="_Toc6148"/>
      <w:bookmarkStart w:id="1537" w:name="_Toc7307"/>
      <w:bookmarkStart w:id="1538" w:name="_Toc1383"/>
      <w:r>
        <w:rPr>
          <w:rFonts w:hint="eastAsia"/>
          <w:b/>
          <w:color w:val="000000" w:themeColor="text1"/>
          <w14:textFill>
            <w14:solidFill>
              <w14:schemeClr w14:val="tx1"/>
            </w14:solidFill>
          </w14:textFill>
        </w:rPr>
        <w:t>3.2.5应急结束</w:t>
      </w:r>
      <w:bookmarkEnd w:id="1535"/>
      <w:bookmarkEnd w:id="1536"/>
      <w:bookmarkEnd w:id="1537"/>
      <w:bookmarkEnd w:id="1538"/>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3.2.5</w:t>
      </w:r>
      <w:r>
        <w:rPr>
          <w:b/>
          <w:color w:val="000000" w:themeColor="text1"/>
          <w14:textFill>
            <w14:solidFill>
              <w14:schemeClr w14:val="tx1"/>
            </w14:solidFill>
          </w14:textFill>
        </w:rPr>
        <w:t>.1</w:t>
      </w:r>
      <w:r>
        <w:rPr>
          <w:rFonts w:hint="eastAsia"/>
          <w:b/>
          <w:bCs/>
          <w:color w:val="000000" w:themeColor="text1"/>
          <w14:textFill>
            <w14:solidFill>
              <w14:schemeClr w14:val="tx1"/>
            </w14:solidFill>
          </w14:textFill>
        </w:rPr>
        <w:t>总指挥下达应急结束命令，事故抢救人员返回原队组、科室。</w:t>
      </w:r>
    </w:p>
    <w:p>
      <w:pPr>
        <w:ind w:firstLine="843" w:firstLineChars="300"/>
        <w:rPr>
          <w:b/>
          <w:color w:val="000000" w:themeColor="text1"/>
          <w:szCs w:val="28"/>
          <w14:textFill>
            <w14:solidFill>
              <w14:schemeClr w14:val="tx1"/>
            </w14:solidFill>
          </w14:textFill>
        </w:rPr>
      </w:pPr>
      <w:bookmarkStart w:id="1539" w:name="_Toc31839"/>
      <w:bookmarkStart w:id="1540" w:name="_Toc1586"/>
      <w:bookmarkStart w:id="1541" w:name="_Toc31598"/>
      <w:bookmarkStart w:id="1542" w:name="_Toc2942"/>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 xml:space="preserve">2 </w:t>
      </w:r>
      <w:r>
        <w:rPr>
          <w:rFonts w:hint="eastAsia"/>
          <w:b/>
          <w:bCs/>
          <w:color w:val="000000" w:themeColor="text1"/>
          <w:szCs w:val="28"/>
          <w14:textFill>
            <w14:solidFill>
              <w14:schemeClr w14:val="tx1"/>
            </w14:solidFill>
          </w14:textFill>
        </w:rPr>
        <w:t>事故情况上报事项</w:t>
      </w:r>
      <w:bookmarkEnd w:id="1539"/>
      <w:bookmarkEnd w:id="1540"/>
      <w:bookmarkEnd w:id="1541"/>
      <w:bookmarkEnd w:id="1542"/>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（3）事故发生原因的初步判断；</w:t>
      </w:r>
    </w:p>
    <w:p>
      <w:pPr>
        <w:rPr>
          <w:color w:val="000000" w:themeColor="text1"/>
          <w:szCs w:val="28"/>
          <w14:textFill>
            <w14:solidFill>
              <w14:schemeClr w14:val="tx1"/>
            </w14:solidFill>
          </w14:textFill>
        </w:rPr>
      </w:pPr>
      <w:bookmarkStart w:id="1543" w:name="_Toc21648"/>
      <w:bookmarkStart w:id="1544" w:name="_Toc8475"/>
      <w:bookmarkStart w:id="1545" w:name="_Toc23620"/>
      <w:bookmarkStart w:id="1546" w:name="_Toc16223"/>
      <w:r>
        <w:rPr>
          <w:rFonts w:hint="eastAsia"/>
          <w:color w:val="000000" w:themeColor="text1"/>
          <w:szCs w:val="28"/>
          <w14:textFill>
            <w14:solidFill>
              <w14:schemeClr w14:val="tx1"/>
            </w14:solidFill>
          </w14:textFill>
        </w:rPr>
        <w:t xml:space="preserve">  （4）事故发生后采取的措施及事故控制情况</w:t>
      </w:r>
      <w:bookmarkEnd w:id="1543"/>
      <w:bookmarkEnd w:id="1544"/>
      <w:bookmarkEnd w:id="1545"/>
      <w:bookmarkEnd w:id="1546"/>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3</w:t>
      </w:r>
      <w:r>
        <w:rPr>
          <w:rFonts w:hint="eastAsia"/>
          <w:b/>
          <w:bCs/>
          <w:color w:val="000000" w:themeColor="text1"/>
          <w:szCs w:val="28"/>
          <w14:textFill>
            <w14:solidFill>
              <w14:schemeClr w14:val="tx1"/>
            </w14:solidFill>
          </w14:textFill>
        </w:rPr>
        <w:t>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843" w:firstLineChars="3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3.2.5.</w:t>
      </w:r>
      <w:r>
        <w:rPr>
          <w:b/>
          <w:color w:val="000000" w:themeColor="text1"/>
          <w:szCs w:val="28"/>
          <w14:textFill>
            <w14:solidFill>
              <w14:schemeClr w14:val="tx1"/>
            </w14:solidFill>
          </w14:textFill>
        </w:rPr>
        <w:t>4</w:t>
      </w:r>
      <w:r>
        <w:rPr>
          <w:rFonts w:hint="eastAsia"/>
          <w:b/>
          <w:bCs/>
          <w:color w:val="000000" w:themeColor="text1"/>
          <w:szCs w:val="28"/>
          <w14:textFill>
            <w14:solidFill>
              <w14:schemeClr w14:val="tx1"/>
            </w14:solidFill>
          </w14:textFill>
        </w:rPr>
        <w:t>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5"/>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547" w:name="_Toc19549"/>
      <w:bookmarkStart w:id="1548" w:name="_Toc26107"/>
      <w:bookmarkStart w:id="1549" w:name="_Toc10614"/>
      <w:bookmarkStart w:id="1550" w:name="_Toc23874"/>
      <w:bookmarkStart w:id="1551" w:name="_Toc20802"/>
      <w:bookmarkStart w:id="1552" w:name="_Toc23680"/>
      <w:bookmarkStart w:id="1553" w:name="_Toc7228"/>
      <w:bookmarkStart w:id="1554" w:name="_Toc5054"/>
      <w:bookmarkStart w:id="1555" w:name="_Toc8129"/>
      <w:bookmarkStart w:id="1556" w:name="_Toc5925"/>
      <w:bookmarkStart w:id="1557" w:name="_Toc17803"/>
      <w:bookmarkStart w:id="1558" w:name="_Toc5334"/>
      <w:bookmarkStart w:id="1559" w:name="_Toc24553"/>
      <w:bookmarkStart w:id="1560" w:name="_Toc25308"/>
      <w:bookmarkStart w:id="1561" w:name="_Toc1410"/>
      <w:bookmarkStart w:id="1562" w:name="_Toc27819"/>
      <w:bookmarkStart w:id="1563" w:name="_Toc26691"/>
      <w:bookmarkStart w:id="1564" w:name="_Toc8163"/>
      <w:bookmarkStart w:id="1565" w:name="_Toc31630"/>
      <w:r>
        <w:rPr>
          <w:rFonts w:hint="eastAsia" w:ascii="黑体" w:hAnsi="黑体" w:eastAsia="黑体" w:cs="黑体"/>
          <w:b w:val="0"/>
          <w:bCs w:val="0"/>
          <w:color w:val="000000" w:themeColor="text1"/>
          <w14:textFill>
            <w14:solidFill>
              <w14:schemeClr w14:val="tx1"/>
            </w14:solidFill>
          </w14:textFill>
        </w:rPr>
        <w:t>4.处置措施</w:t>
      </w:r>
      <w:bookmarkEnd w:id="1547"/>
      <w:bookmarkEnd w:id="1548"/>
      <w:bookmarkEnd w:id="1549"/>
      <w:bookmarkEnd w:id="1550"/>
      <w:bookmarkEnd w:id="1551"/>
      <w:bookmarkEnd w:id="1552"/>
      <w:bookmarkEnd w:id="1553"/>
      <w:bookmarkEnd w:id="1554"/>
      <w:bookmarkEnd w:id="1555"/>
      <w:bookmarkEnd w:id="1556"/>
    </w:p>
    <w:p>
      <w:pPr>
        <w:ind w:firstLine="560" w:firstLineChars="200"/>
        <w:rPr>
          <w:b/>
          <w:bCs/>
          <w:color w:val="000000" w:themeColor="text1"/>
          <w14:textFill>
            <w14:solidFill>
              <w14:schemeClr w14:val="tx1"/>
            </w14:solidFill>
          </w14:textFill>
        </w:rPr>
      </w:pPr>
      <w:bookmarkStart w:id="1566" w:name="_Toc8370"/>
      <w:bookmarkStart w:id="1567" w:name="_Toc23804"/>
      <w:bookmarkStart w:id="1568" w:name="_Toc26642"/>
      <w:bookmarkStart w:id="1569" w:name="_Toc22286"/>
      <w:bookmarkStart w:id="1570" w:name="_Toc1472"/>
      <w:r>
        <w:rPr>
          <w:rFonts w:hint="eastAsia" w:ascii="黑体" w:hAnsi="黑体" w:eastAsia="黑体" w:cs="黑体"/>
          <w:snapToGrid/>
          <w:color w:val="000000" w:themeColor="text1"/>
          <w:szCs w:val="28"/>
          <w14:textFill>
            <w14:solidFill>
              <w14:schemeClr w14:val="tx1"/>
            </w14:solidFill>
          </w14:textFill>
        </w:rPr>
        <w:t>4.1 处置措施</w:t>
      </w:r>
      <w:bookmarkEnd w:id="1566"/>
      <w:bookmarkEnd w:id="1567"/>
      <w:bookmarkEnd w:id="1568"/>
      <w:bookmarkEnd w:id="1569"/>
      <w:bookmarkEnd w:id="157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4.1.1</w:t>
      </w:r>
      <w:r>
        <w:rPr>
          <w:rFonts w:hint="eastAsia"/>
          <w:b/>
          <w:color w:val="000000" w:themeColor="text1"/>
          <w14:textFill>
            <w14:solidFill>
              <w14:schemeClr w14:val="tx1"/>
            </w14:solidFill>
          </w14:textFill>
        </w:rPr>
        <w:t>副斜井跑车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首先确定是否有人员伤亡，若有人员伤亡应首先救人，立即将受伤人员立即用担架抬至井口，简单包扎后立即送医院进行抢救。若无人员伤亡，立即组织人员将新提升钢丝绳换上，修复矿车及井筒内的设施，将提升机进行试运行，恢复到正常状态。</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4.1.2</w:t>
      </w:r>
      <w:r>
        <w:rPr>
          <w:rFonts w:hint="eastAsia"/>
          <w:b/>
          <w:color w:val="000000" w:themeColor="text1"/>
          <w14:textFill>
            <w14:solidFill>
              <w14:schemeClr w14:val="tx1"/>
            </w14:solidFill>
          </w14:textFill>
        </w:rPr>
        <w:t>矿车过卷的预防及处理措施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提升机都设置过卷、减速点、停车点行程开关。对各行程开关实行定期检查，防止开关误动作影响提升。当矿车过卷时，过卷开关动作，安全回路断电，提升机停车。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如果上过卷时，将操作台上面的“检修”“工作”旋钮旋转到检修位置，同时给绞车上电，起动绞车使其向井筒方向开车，矿车的位置在正常行车范围内时停车，按下“事故复位”按钮进行故障复位，绞车解除故障。如果下过卷时，按照上面叙述的相反方向进行解除故障。</w:t>
      </w:r>
    </w:p>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4.1.3</w:t>
      </w:r>
      <w:r>
        <w:rPr>
          <w:rFonts w:hint="eastAsia"/>
          <w:b/>
          <w:color w:val="000000" w:themeColor="text1"/>
          <w14:textFill>
            <w14:solidFill>
              <w14:schemeClr w14:val="tx1"/>
            </w14:solidFill>
          </w14:textFill>
        </w:rPr>
        <w:t>矿车过载的预防及处理措施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提升机有过载保护，当矿车过载20%时，提升机安全回路断电，提升机停车。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处理措施：将多挂的矿车摘钩，严格按照提升机的额定载荷悬挂矿车，开提升机。</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4.1.4</w:t>
      </w:r>
      <w:r>
        <w:rPr>
          <w:rFonts w:hint="eastAsia"/>
          <w:b/>
          <w:bCs/>
          <w:color w:val="000000" w:themeColor="text1"/>
          <w14:textFill>
            <w14:solidFill>
              <w14:schemeClr w14:val="tx1"/>
            </w14:solidFill>
          </w14:textFill>
        </w:rPr>
        <w:t>电动机损坏处理措施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1、事故发生后，当班司机及时向生产调度指挥中心、提升运输科、机电科汇报，并说明串车停在哪个位置，重车空车等情况；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2、机电科接到主电动机损坏事故汇报后，当班值班人员立即组织抢修人员；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3、提升运输科当天值班管理人员为现场指挥负责人，准备抢修用材料配件及其它特殊材料配件，等待指挥部的命令；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4、机电科抢救维护人员到位后，由救援抢修应急指挥部指定专门负责人，并由专门负责人组织召开抢修会，学习应急预案，强调注意事项，使参加抢救维护人员人人心中有数，各负其责；</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5、如果电动机转子损坏无法及时处理，报机电科领导，及时更换备用电机；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6、事故处理完毕后，由现场专门负责人组织对电控系统进行全面检查，确认无事故隐患后，组织试运行</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勾，确认无误后方可撤离现场，并及时汇报。</w:t>
      </w:r>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4.1.5</w:t>
      </w:r>
      <w:r>
        <w:rPr>
          <w:rFonts w:hint="eastAsia"/>
          <w:b/>
          <w:bCs/>
          <w:color w:val="000000" w:themeColor="text1"/>
          <w14:textFill>
            <w14:solidFill>
              <w14:schemeClr w14:val="tx1"/>
            </w14:solidFill>
          </w14:textFill>
        </w:rPr>
        <w:t>减速器机械事故应急处理措施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1、现场抢救维护人员必须明确专门负责人、安全负责人，介绍清楚现场具体情况及施工注意事项，使人人心中有数各负其责。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2、抢救维护人员搬运物品时必须轻拿轻放，防止砸伤手脚。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3、抢救维护前，由专职电工停电，悬挂“有人工作，严禁送电”警示牌。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4、抢救维护人员将拆下的零部件做好标记，统一存放，派专人看守，防止丢失。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5、起吊物品时必须有专人指挥，且下方严禁站人。</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6、抢修过程中，由抢救维护负责人现场指挥，所有抢救维护人员必须听从抢救维护负责人的统一安排。</w:t>
      </w:r>
    </w:p>
    <w:p>
      <w:pPr>
        <w:autoSpaceDE w:val="0"/>
        <w:autoSpaceDN w:val="0"/>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4.1.6</w:t>
      </w:r>
      <w:r>
        <w:rPr>
          <w:rFonts w:hint="eastAsia"/>
          <w:b/>
          <w:bCs/>
          <w:color w:val="000000" w:themeColor="text1"/>
          <w14:textFill>
            <w14:solidFill>
              <w14:schemeClr w14:val="tx1"/>
            </w14:solidFill>
          </w14:textFill>
        </w:rPr>
        <w:t>架空乘人装置事故应急处理措施</w:t>
      </w:r>
    </w:p>
    <w:p>
      <w:pPr>
        <w:autoSpaceDE w:val="0"/>
        <w:autoSpaceDN w:val="0"/>
        <w:ind w:firstLine="570"/>
        <w:rPr>
          <w:b/>
          <w:color w:val="000000" w:themeColor="text1"/>
          <w14:textFill>
            <w14:solidFill>
              <w14:schemeClr w14:val="tx1"/>
            </w14:solidFill>
          </w14:textFill>
        </w:rPr>
      </w:pPr>
      <w:r>
        <w:rPr>
          <w:rFonts w:hint="eastAsia"/>
          <w:b/>
          <w:color w:val="000000" w:themeColor="text1"/>
          <w14:textFill>
            <w14:solidFill>
              <w14:schemeClr w14:val="tx1"/>
            </w14:solidFill>
          </w14:textFill>
        </w:rPr>
        <w:t>机械故障</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1、发生诸如</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断绳，钢丝绳脱落，座椅侧翻以及其它机械故障时</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司机应立即停止运行，并向生产调度指挥中心报告。</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2、生产调度指挥中心立即组织人员到现场了解情况，核实人员有无受伤，如有受伤人员及时救治、处理，并通知机电部门组织人员维修。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3、维修前，由专职电工断电，悬挂“有人工作，严禁开车”警示牌。</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4、抢救维修人员将拆下的零部件做好标记，统一存放，派专人看守，防止丢失。</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5、维修作业时必须有专人指挥调度，且主井维修点下方严禁站人。</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6、抢修过程中，由专门负责人现场指挥，所有抢修人员必须听从专门负责人的统一安排。</w:t>
      </w:r>
    </w:p>
    <w:p>
      <w:pPr>
        <w:autoSpaceDE w:val="0"/>
        <w:autoSpaceDN w:val="0"/>
        <w:ind w:firstLine="570"/>
        <w:rPr>
          <w:b/>
          <w:color w:val="000000" w:themeColor="text1"/>
          <w14:textFill>
            <w14:solidFill>
              <w14:schemeClr w14:val="tx1"/>
            </w14:solidFill>
          </w14:textFill>
        </w:rPr>
      </w:pPr>
      <w:r>
        <w:rPr>
          <w:rFonts w:hint="eastAsia"/>
          <w:b/>
          <w:color w:val="000000" w:themeColor="text1"/>
          <w14:textFill>
            <w14:solidFill>
              <w14:schemeClr w14:val="tx1"/>
            </w14:solidFill>
          </w14:textFill>
        </w:rPr>
        <w:t>电控故障</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1、发生电控故障，</w:t>
      </w:r>
      <w:r>
        <w:rPr>
          <w:rFonts w:hint="eastAsia"/>
          <w:bCs/>
          <w:color w:val="000000" w:themeColor="text1"/>
          <w14:textFill>
            <w14:solidFill>
              <w14:schemeClr w14:val="tx1"/>
            </w14:solidFill>
          </w14:textFill>
        </w:rPr>
        <w:t>架空乘人装置</w:t>
      </w:r>
      <w:r>
        <w:rPr>
          <w:rFonts w:hint="eastAsia"/>
          <w:color w:val="000000" w:themeColor="text1"/>
          <w14:textFill>
            <w14:solidFill>
              <w14:schemeClr w14:val="tx1"/>
            </w14:solidFill>
          </w14:textFill>
        </w:rPr>
        <w:t>司机立即通知机电科，机电科派出专业人员维修电控系统。</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2、维修作业开始前所有车上人员下车，步行撤离主井。</w:t>
      </w:r>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3、维修结束后，进行试运行，各种参数都正常以后方可投入使用。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571" w:name="_Toc6617"/>
      <w:bookmarkStart w:id="1572" w:name="_Toc30092"/>
      <w:bookmarkStart w:id="1573" w:name="_Toc4949"/>
      <w:bookmarkStart w:id="1574" w:name="_Toc589"/>
      <w:bookmarkStart w:id="1575" w:name="_Toc26802"/>
      <w:r>
        <w:rPr>
          <w:rFonts w:hint="eastAsia" w:ascii="黑体" w:hAnsi="黑体" w:eastAsia="黑体" w:cs="黑体"/>
          <w:snapToGrid/>
          <w:color w:val="000000" w:themeColor="text1"/>
          <w:szCs w:val="28"/>
          <w14:textFill>
            <w14:solidFill>
              <w14:schemeClr w14:val="tx1"/>
            </w14:solidFill>
          </w14:textFill>
        </w:rPr>
        <w:t>4.2应急处置基本原则</w:t>
      </w:r>
      <w:bookmarkEnd w:id="1571"/>
      <w:bookmarkEnd w:id="1572"/>
      <w:bookmarkEnd w:id="1573"/>
      <w:bookmarkEnd w:id="1574"/>
      <w:bookmarkEnd w:id="1575"/>
    </w:p>
    <w:p>
      <w:pPr>
        <w:autoSpaceDE w:val="0"/>
        <w:autoSpaceDN w:val="0"/>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（1）采取有效措施，尽快限制事故的发展，减少财产损失，快速恢复生产。</w:t>
      </w:r>
    </w:p>
    <w:p>
      <w:pPr>
        <w:autoSpaceDE w:val="0"/>
        <w:autoSpaceDN w:val="0"/>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（2）保障职工的生命安全和身体健康、最大程度地减少事故造成的人员伤亡。</w:t>
      </w:r>
    </w:p>
    <w:p>
      <w:pPr>
        <w:ind w:firstLine="28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（3）切实加强应急人员的安全防护及现场坏境的保护工作。</w:t>
      </w:r>
    </w:p>
    <w:p>
      <w:pPr>
        <w:ind w:firstLine="560" w:firstLineChars="200"/>
        <w:rPr>
          <w:b/>
          <w:color w:val="000000" w:themeColor="text1"/>
          <w14:textFill>
            <w14:solidFill>
              <w14:schemeClr w14:val="tx1"/>
            </w14:solidFill>
          </w14:textFill>
        </w:rPr>
      </w:pPr>
      <w:bookmarkStart w:id="1576" w:name="_Toc8600"/>
      <w:bookmarkStart w:id="1577" w:name="_Toc17413"/>
      <w:bookmarkStart w:id="1578" w:name="_Toc10257"/>
      <w:bookmarkStart w:id="1579" w:name="_Toc12261"/>
      <w:bookmarkStart w:id="1580" w:name="_Toc22922"/>
      <w:r>
        <w:rPr>
          <w:rFonts w:hint="eastAsia" w:ascii="黑体" w:hAnsi="黑体" w:eastAsia="黑体" w:cs="黑体"/>
          <w:snapToGrid/>
          <w:color w:val="000000" w:themeColor="text1"/>
          <w:szCs w:val="28"/>
          <w14:textFill>
            <w14:solidFill>
              <w14:schemeClr w14:val="tx1"/>
            </w14:solidFill>
          </w14:textFill>
        </w:rPr>
        <w:t>4.3应急处置的具体要求</w:t>
      </w:r>
      <w:bookmarkEnd w:id="1576"/>
      <w:bookmarkEnd w:id="1577"/>
      <w:bookmarkEnd w:id="1578"/>
      <w:bookmarkEnd w:id="1579"/>
      <w:bookmarkEnd w:id="158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（1）救援人员应按规定携带必要的救援工具。</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（2）在救援处置时要设置事故警示牌，禁止行人通过、禁止其他作业。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（3）在进行抢险救援时，要切断电源、设置警戒人员、固定提升运输设备，保护救援人员和遇险人员的安全。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581" w:name="_Toc10385"/>
      <w:bookmarkStart w:id="1582" w:name="_Toc8384"/>
      <w:bookmarkStart w:id="1583" w:name="_Toc1370"/>
      <w:bookmarkStart w:id="1584" w:name="_Toc21888"/>
      <w:bookmarkStart w:id="1585" w:name="_Toc12693"/>
      <w:r>
        <w:rPr>
          <w:rFonts w:hint="eastAsia" w:ascii="黑体" w:hAnsi="黑体" w:eastAsia="黑体" w:cs="黑体"/>
          <w:snapToGrid/>
          <w:color w:val="000000" w:themeColor="text1"/>
          <w:szCs w:val="28"/>
          <w14:textFill>
            <w14:solidFill>
              <w14:schemeClr w14:val="tx1"/>
            </w14:solidFill>
          </w14:textFill>
        </w:rPr>
        <w:t>4.4</w:t>
      </w:r>
      <w:bookmarkEnd w:id="1581"/>
      <w:bookmarkEnd w:id="1582"/>
      <w:r>
        <w:rPr>
          <w:rFonts w:hint="eastAsia" w:ascii="黑体" w:hAnsi="黑体" w:eastAsia="黑体" w:cs="黑体"/>
          <w:snapToGrid/>
          <w:color w:val="000000" w:themeColor="text1"/>
          <w:szCs w:val="28"/>
          <w14:textFill>
            <w14:solidFill>
              <w14:schemeClr w14:val="tx1"/>
            </w14:solidFill>
          </w14:textFill>
        </w:rPr>
        <w:t>应急物资与装备保障</w:t>
      </w:r>
      <w:bookmarkEnd w:id="1583"/>
      <w:bookmarkEnd w:id="1584"/>
      <w:bookmarkEnd w:id="1585"/>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（1）常用小配件等抢修物资储备在班组内，位置、数量相对固定，由库管负责检查储备情况，不足时及时补充；</w:t>
      </w:r>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（2）大型材料在仓库内，必要时由矿井生产调度指挥中心协调办理紧急出库领用手续。</w:t>
      </w: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p>
    <w:p>
      <w:pPr>
        <w:autoSpaceDE w:val="0"/>
        <w:autoSpaceDN w:val="0"/>
        <w:ind w:firstLine="548"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bookmarkEnd w:id="1557"/>
    <w:bookmarkEnd w:id="1558"/>
    <w:bookmarkEnd w:id="1559"/>
    <w:bookmarkEnd w:id="1560"/>
    <w:bookmarkEnd w:id="1561"/>
    <w:bookmarkEnd w:id="1562"/>
    <w:bookmarkEnd w:id="1563"/>
    <w:bookmarkEnd w:id="1564"/>
    <w:bookmarkEnd w:id="1565"/>
    <w:p>
      <w:pPr>
        <w:pStyle w:val="5"/>
        <w:rPr>
          <w:b w:val="0"/>
          <w:bCs w:val="0"/>
          <w:color w:val="000000" w:themeColor="text1"/>
          <w:sz w:val="40"/>
          <w:szCs w:val="40"/>
          <w14:textFill>
            <w14:solidFill>
              <w14:schemeClr w14:val="tx1"/>
            </w14:solidFill>
          </w14:textFill>
        </w:rPr>
      </w:pPr>
      <w:bookmarkStart w:id="1586" w:name="_Toc22325"/>
      <w:r>
        <w:rPr>
          <w:rFonts w:hint="eastAsia"/>
          <w:b w:val="0"/>
          <w:bCs w:val="0"/>
          <w:color w:val="000000" w:themeColor="text1"/>
          <w:sz w:val="40"/>
          <w:szCs w:val="40"/>
          <w14:textFill>
            <w14:solidFill>
              <w14:schemeClr w14:val="tx1"/>
            </w14:solidFill>
          </w14:textFill>
        </w:rPr>
        <w:t>（七）矿井供电事故专项应急预案</w:t>
      </w:r>
      <w:bookmarkEnd w:id="1586"/>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587" w:name="_Toc25879"/>
      <w:bookmarkStart w:id="1588" w:name="_Toc13229"/>
      <w:bookmarkStart w:id="1589" w:name="_Toc22901"/>
      <w:bookmarkStart w:id="1590" w:name="_Toc14068"/>
      <w:bookmarkStart w:id="1591" w:name="_Toc3553"/>
      <w:bookmarkStart w:id="1592" w:name="_Toc5686"/>
      <w:bookmarkStart w:id="1593" w:name="_Toc28715"/>
      <w:bookmarkStart w:id="1594" w:name="_Toc12463"/>
      <w:bookmarkStart w:id="1595" w:name="_Toc29533"/>
      <w:bookmarkStart w:id="1596" w:name="_Toc25855"/>
      <w:r>
        <w:rPr>
          <w:rFonts w:hint="eastAsia" w:ascii="黑体" w:hAnsi="黑体" w:eastAsia="黑体" w:cs="黑体"/>
          <w:b w:val="0"/>
          <w:bCs w:val="0"/>
          <w:color w:val="000000" w:themeColor="text1"/>
          <w14:textFill>
            <w14:solidFill>
              <w14:schemeClr w14:val="tx1"/>
            </w14:solidFill>
          </w14:textFill>
        </w:rPr>
        <w:t>1.事故风险分析</w:t>
      </w:r>
      <w:bookmarkEnd w:id="1587"/>
      <w:bookmarkEnd w:id="1588"/>
      <w:bookmarkEnd w:id="1589"/>
      <w:bookmarkEnd w:id="1590"/>
      <w:bookmarkEnd w:id="1591"/>
      <w:bookmarkEnd w:id="1592"/>
      <w:bookmarkEnd w:id="1593"/>
      <w:bookmarkEnd w:id="1594"/>
      <w:bookmarkEnd w:id="1595"/>
      <w:bookmarkEnd w:id="1596"/>
    </w:p>
    <w:p>
      <w:pPr>
        <w:ind w:firstLine="560" w:firstLineChars="200"/>
        <w:rPr>
          <w:rFonts w:ascii="黑体" w:hAnsi="黑体" w:eastAsia="黑体" w:cs="黑体"/>
          <w:snapToGrid/>
          <w:color w:val="000000" w:themeColor="text1"/>
          <w:szCs w:val="28"/>
          <w14:textFill>
            <w14:solidFill>
              <w14:schemeClr w14:val="tx1"/>
            </w14:solidFill>
          </w14:textFill>
        </w:rPr>
      </w:pPr>
      <w:bookmarkStart w:id="1597" w:name="_Toc31510"/>
      <w:bookmarkStart w:id="1598" w:name="_Toc11030"/>
      <w:bookmarkStart w:id="1599" w:name="_Toc11064"/>
      <w:bookmarkStart w:id="1600" w:name="_Toc15728"/>
      <w:bookmarkStart w:id="1601" w:name="_Toc20377"/>
      <w:r>
        <w:rPr>
          <w:rFonts w:hint="eastAsia" w:ascii="黑体" w:hAnsi="黑体" w:eastAsia="黑体" w:cs="黑体"/>
          <w:snapToGrid/>
          <w:color w:val="000000" w:themeColor="text1"/>
          <w:szCs w:val="28"/>
          <w14:textFill>
            <w14:solidFill>
              <w14:schemeClr w14:val="tx1"/>
            </w14:solidFill>
          </w14:textFill>
        </w:rPr>
        <w:t>1.1矿井供电事故分析</w:t>
      </w:r>
      <w:bookmarkEnd w:id="1597"/>
      <w:bookmarkEnd w:id="1598"/>
      <w:bookmarkEnd w:id="1599"/>
      <w:bookmarkEnd w:id="1600"/>
      <w:bookmarkEnd w:id="1601"/>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1.1.1矿井供电系统分析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供电线路及地面10</w:t>
      </w:r>
      <w:r>
        <w:rPr>
          <w:color w:val="000000" w:themeColor="text1"/>
          <w14:textFill>
            <w14:solidFill>
              <w14:schemeClr w14:val="tx1"/>
            </w14:solidFill>
          </w14:textFill>
        </w:rPr>
        <w:t>kv</w:t>
      </w:r>
      <w:r>
        <w:rPr>
          <w:rFonts w:hint="eastAsia"/>
          <w:color w:val="000000" w:themeColor="text1"/>
          <w14:textFill>
            <w14:solidFill>
              <w14:schemeClr w14:val="tx1"/>
            </w14:solidFill>
          </w14:textFill>
        </w:rPr>
        <w:t>变电站，一旦出现全矿停电、单一线路停电或各种保护失灵电气事故，会影响全矿安全生产，出现人身触电，造成人员伤亡、设备损坏等。</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1.1.2</w:t>
      </w:r>
      <w:r>
        <w:rPr>
          <w:rFonts w:hint="eastAsia"/>
          <w:b/>
          <w:color w:val="000000" w:themeColor="text1"/>
          <w:szCs w:val="28"/>
          <w14:textFill>
            <w14:solidFill>
              <w14:schemeClr w14:val="tx1"/>
            </w14:solidFill>
          </w14:textFill>
        </w:rPr>
        <w:t>电气系统故障可能引发事故种类</w:t>
      </w:r>
    </w:p>
    <w:p>
      <w:pPr>
        <w:ind w:firstLine="572"/>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电气系统可能产生异常停电、异常带电、电气火灾、爆炸、火花、电弧、断线、短路、异常接地、漏电、误合闸、机械撞击电气设备、带电作业、雷击等事故。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02" w:name="_Toc23947"/>
      <w:bookmarkStart w:id="1603" w:name="_Toc1372"/>
      <w:bookmarkStart w:id="1604" w:name="_Toc19287"/>
      <w:bookmarkStart w:id="1605" w:name="_Toc4257"/>
      <w:bookmarkStart w:id="1606" w:name="_Toc19390"/>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602"/>
      <w:bookmarkEnd w:id="1603"/>
      <w:bookmarkEnd w:id="1604"/>
      <w:bookmarkEnd w:id="1605"/>
      <w:bookmarkEnd w:id="1606"/>
    </w:p>
    <w:p>
      <w:pPr>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1.2.1</w:t>
      </w:r>
      <w:r>
        <w:rPr>
          <w:rFonts w:hint="eastAsia"/>
          <w:b/>
          <w:bCs/>
          <w:color w:val="000000" w:themeColor="text1"/>
          <w14:textFill>
            <w14:solidFill>
              <w14:schemeClr w14:val="tx1"/>
            </w14:solidFill>
          </w14:textFill>
        </w:rPr>
        <w:t>矿山供电事故有害因素</w:t>
      </w:r>
    </w:p>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1.供电系统共同存在的危害因素</w:t>
      </w:r>
    </w:p>
    <w:p>
      <w:pPr>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触电：触电事故不仅发生在地面各个用电场所，在煤矿井下，由于生产空间小、环境潮湿，部分地段还有淋水和粉尘，电气设备电缆的绝缘遭受煤岩崩砸、车辆挤压、机械撞击而使电气设备、电缆的绝缘损伤以及带电作业、违章操作等都会发生触电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（2）单相接地电容电流的危害：矿井电网的单相接地电流达到15～20A时，即可能引起接地点的电气火灾，甚至引发矿井瓦斯、煤尘爆炸事故。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过电流的危害：常见的过流有短路、过负荷和断相三种。过流会使电气设备绝缘老化，降低使用寿命，造成电气设备烧损（含电缆着火燃烧），引起电气火灾，引爆瓦斯和煤尘；短路事故是煤矿常见的恶性事故之一，它产生强大的电流，在短路点电弧的中心温度一般在2500℃～4000℃，在极短的时间内烧毁电路或电气设备，引起火灾，在遇到瓦斯、煤尘时，可以引起瓦斯、煤尘爆炸。</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供电不符合标准及规定的危害：如：矿井主通风机、局部通风机、井下主排水泵均属一级负荷。当矿井电源线路或上述设备电源不符合要求时，则有可能使矿井一级负荷供电中断，造成主通风机、局部通风机、主水泵不能正常工作，进而引发瓦斯积聚，淹井等重大事故和严重后果。</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2.地面供电线路和变电所存在的危害因素</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雷电灾害：雷电放电具有电流大、电压高的特点，其能量释放出来能够形成极大的破坏力。会引起火灾和爆炸、造成人员伤亡、电气设备击穿或烧毁、导致大规模供电事故。雷击可直接毁坏建筑物、构筑物。</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架空线路故障：架空线路敞露在户外，易受气候和环境条件的影响；雷击、大雾、大风、雨雪、高温、冰雪、洪水、塌陷等都会从不同的方面对架空线路造成威胁，致使架空线路发生断线、线路杆塔倒杆、线路共振、线路遭受雷击等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地面变电所事故：因洪涝灾害或雨雪的侵入可能使电气设备受潮而影响绝缘水平，降低其使用寿命，并可能危及人身安全；大气过电压更会使设备毁坏产生故障引起火灾；小动物（如老鼠、蛇、小鸟等）进入电气设备内会引起裸露导线短路事故；操作和检修人员技术素质低，不严格执行电业方面的安全操作规程和规章制度，均可能造成停电、发生人身伤害。</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3.井下供电系统存在的危害因素</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井下电气设备防护缺陷：井下电气设备未按《煤矿安全规程》规定选用，当电气设备断开、闭合或其它原因时，产生电气火花，可能点燃瓦斯，造成火灾或瓦斯爆炸事故；井下供电系统短路容量大，高、低压开关断流容量不足，当短路故障发生时，不能断弧，并引燃电缆，致使火灾蔓延。</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井下电缆：井下各种电缆应选用阻燃型电缆，电缆必须满足热稳定的要求。电缆的最远点两相短路电流的计算和整定必须符合煤矿安全规程的要求，否则易发生线路短路事故；选型不合理造成电缆破损、拉断、电缆绝缘下降，引起短路、接地会产生火花，可能点燃瓦斯，造成火灾或瓦斯爆炸事故；高压铠装电缆接线点接地放电，引起三相短路并使电缆燃烧蔓延；橡套电缆盘圈处，因散热差，容易引起着火事故。</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（3）井下电气操作人员明火作业，在有瓦斯积聚或煤尘浓度达到爆炸浓度时，易发生因电火花引起的瓦斯爆炸事故。</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供电事故可能发生事故的严重程度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根据我公司《重大危险源评估报告》，利用危险性预先分析方法，对煤矿中发生的主要事故的危害程度进行分析：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Ⅲ危险等级的机械伤害</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Ⅲ危险等级的人身触电</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人员死亡</w:t>
      </w:r>
      <w:r>
        <w:rPr>
          <w:rFonts w:hint="eastAsia"/>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可能发生</w:t>
      </w:r>
      <w:r>
        <w:rPr>
          <w:rFonts w:hint="eastAsia"/>
          <w:color w:val="000000" w:themeColor="text1"/>
          <w:szCs w:val="28"/>
          <w14:textFill>
            <w14:solidFill>
              <w14:schemeClr w14:val="tx1"/>
            </w14:solidFill>
          </w14:textFill>
        </w:rPr>
        <w:t>Ⅳ危险等级的瓦斯爆炸</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水灾</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外因火灾</w:t>
      </w:r>
      <w:r>
        <w:rPr>
          <w:rFonts w:hint="eastAsia"/>
          <w:color w:val="000000" w:themeColor="text1"/>
          <w14:textFill>
            <w14:solidFill>
              <w14:schemeClr w14:val="tx1"/>
            </w14:solidFill>
          </w14:textFill>
        </w:rPr>
        <w:t>事故、</w:t>
      </w:r>
      <w:r>
        <w:rPr>
          <w:rFonts w:hint="eastAsia"/>
          <w:color w:val="000000" w:themeColor="text1"/>
          <w:szCs w:val="28"/>
          <w14:textFill>
            <w14:solidFill>
              <w14:schemeClr w14:val="tx1"/>
            </w14:solidFill>
          </w14:textFill>
        </w:rPr>
        <w:t>煤尘爆炸</w:t>
      </w:r>
      <w:r>
        <w:rPr>
          <w:rFonts w:hint="eastAsia"/>
          <w:color w:val="000000" w:themeColor="text1"/>
          <w14:textFill>
            <w14:solidFill>
              <w14:schemeClr w14:val="tx1"/>
            </w14:solidFill>
          </w14:textFill>
        </w:rPr>
        <w:t>事故，事故后果可能造成</w:t>
      </w:r>
      <w:r>
        <w:rPr>
          <w:rFonts w:hint="eastAsia"/>
          <w:color w:val="000000" w:themeColor="text1"/>
          <w:szCs w:val="28"/>
          <w14:textFill>
            <w14:solidFill>
              <w14:schemeClr w14:val="tx1"/>
            </w14:solidFill>
          </w14:textFill>
        </w:rPr>
        <w:t>人员重大死亡和系统严重破坏</w:t>
      </w:r>
      <w:r>
        <w:rPr>
          <w:rFonts w:hint="eastAsia"/>
          <w:color w:val="000000" w:themeColor="text1"/>
          <w14:textFill>
            <w14:solidFill>
              <w14:schemeClr w14:val="tx1"/>
            </w14:solidFill>
          </w14:textFill>
        </w:rPr>
        <w:t>；</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07" w:name="_Toc8352"/>
      <w:bookmarkStart w:id="1608" w:name="_Toc14593"/>
      <w:bookmarkStart w:id="1609" w:name="_Toc22943"/>
      <w:bookmarkStart w:id="1610" w:name="_Toc24352"/>
      <w:bookmarkStart w:id="1611" w:name="_Toc15815"/>
      <w:r>
        <w:rPr>
          <w:rFonts w:hint="eastAsia" w:ascii="黑体" w:hAnsi="黑体" w:eastAsia="黑体" w:cs="黑体"/>
          <w:snapToGrid/>
          <w:color w:val="000000" w:themeColor="text1"/>
          <w:szCs w:val="28"/>
          <w14:textFill>
            <w14:solidFill>
              <w14:schemeClr w14:val="tx1"/>
            </w14:solidFill>
          </w14:textFill>
        </w:rPr>
        <w:t>1.3预防与应急措施</w:t>
      </w:r>
      <w:bookmarkEnd w:id="1607"/>
      <w:bookmarkEnd w:id="1608"/>
      <w:bookmarkEnd w:id="1609"/>
      <w:bookmarkEnd w:id="1610"/>
      <w:bookmarkEnd w:id="1611"/>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各分管队组对分管理范围内的设备必须实行包机制，做到责任明确，落实到人，出现事故后，直接追究相关责任者。电气设备定期巡查，杜绝失爆。</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各分管队组对所辖电气设备进行更换或更新改造必须事前提出方案报机电科、机电经理批准后执行，否则，一切责任由分管人承担。</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井下不得带电检修、搬迁电气设备、电缆和电线。检修或搬迁前，必须切断电源，检查瓦斯，在其巷道风流中瓦斯浓度低于</w:t>
      </w:r>
      <w:r>
        <w:rPr>
          <w:rFonts w:hint="eastAsia"/>
          <w:color w:val="000000" w:themeColor="text1"/>
          <w14:textFill>
            <w14:solidFill>
              <w14:schemeClr w14:val="tx1"/>
            </w14:solidFill>
          </w14:textFill>
        </w:rPr>
        <w:t>0.8</w:t>
      </w:r>
      <w:r>
        <w:rPr>
          <w:rFonts w:hint="eastAsia"/>
          <w:color w:val="000000" w:themeColor="text1"/>
          <w:lang w:val="zh-CN"/>
          <w14:textFill>
            <w14:solidFill>
              <w14:schemeClr w14:val="tx1"/>
            </w14:solidFill>
          </w14:textFill>
        </w:rPr>
        <w:t>%时，再用与电源电压相适应的验电笔检验；检验无电后，方可进行导体对地放电。控制设备内部安有放电装置的，不受此限。所有开关的闭锁装置必须能可靠地防止擅自送电，防止擅自开盖操作，开关把手在切断电源时必须闭锁，并悬挂“有人工作，不准送电”字样的警示牌，只有执行这项工作的人员才有权取下此牌送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所有井上下停送电工作，必须严格执行工作票制度，除工作负责人外，其他人员不得办理停送电申请，严禁无票停送电或约时停送电。严格执行停电、验电、闭锁挂牌的安全技术措施。</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地面各供用电单位必须做好春季防雷电工作和冬季“四防”（防火、防冻、防污闪、防小动物）工作。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高低压开关（柜）的各种保护及定值按期试验、整定和检查、确保保护动作灵敏、可靠、快速、选择。任何单位和个人不得擅自改变保护定值和配置，严禁甩保护。临时搭火使用的供电电源必须具有漏电保护功能，且保护装置动作灵敏、可靠、快速、选择。</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加强电缆管理。井下严禁使用延燃性橡套电缆。在进行巷道维修或有可能损坏电缆的作业时，必须制定保护电缆的安全防护措施，无措施不准施工，损坏电缆要追查责任。</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加强职工队伍培训，提高维修人员的业务技术素质及迅速判断处理各种事故的能力，根据季节特点，利用事故预想进行事故分析和处理，由专业技术人员讲解，并有组织有计划地进行反事故演习。</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当发生事故时及时汇报并查明事故原因，在未确定事故性质前，不得送电。确认过负荷跳闸时，可强送一次，送不上时不得再送；确认速断（或短路）跳闸时，在未查出故障原因及故障点以前，不得强送。低压系统出现接地故障时，严禁甩掉检漏继电器送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rFonts w:hint="eastAsia"/>
          <w:color w:val="000000" w:themeColor="text1"/>
          <w:lang w:val="zh-CN"/>
          <w14:textFill>
            <w14:solidFill>
              <w14:schemeClr w14:val="tx1"/>
            </w14:solidFill>
          </w14:textFill>
        </w:rPr>
        <w:t>井上、下变电所必须配有应急备件、专用工具和足够合格的灭火器材，值班人员应熟悉和掌握灭火器的使用方法及紧急救护知识。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12" w:name="_Toc9039"/>
      <w:bookmarkStart w:id="1613" w:name="_Toc5649"/>
      <w:bookmarkStart w:id="1614" w:name="_Toc4703"/>
      <w:bookmarkStart w:id="1615" w:name="_Toc30661"/>
      <w:bookmarkStart w:id="1616" w:name="_Toc24449"/>
      <w:bookmarkStart w:id="1617" w:name="_Toc30560"/>
      <w:bookmarkStart w:id="1618" w:name="_Toc6834"/>
      <w:bookmarkStart w:id="1619" w:name="_Toc24062"/>
      <w:bookmarkStart w:id="1620" w:name="_Toc14377"/>
      <w:bookmarkStart w:id="1621" w:name="_Toc29832"/>
      <w:r>
        <w:rPr>
          <w:rFonts w:hint="eastAsia" w:ascii="黑体" w:hAnsi="黑体" w:eastAsia="黑体" w:cs="黑体"/>
          <w:b w:val="0"/>
          <w:bCs w:val="0"/>
          <w:color w:val="000000" w:themeColor="text1"/>
          <w14:textFill>
            <w14:solidFill>
              <w14:schemeClr w14:val="tx1"/>
            </w14:solidFill>
          </w14:textFill>
        </w:rPr>
        <w:t>2.应急指挥机构及职责</w:t>
      </w:r>
      <w:bookmarkEnd w:id="1612"/>
      <w:bookmarkEnd w:id="1613"/>
      <w:bookmarkEnd w:id="1614"/>
      <w:bookmarkEnd w:id="1615"/>
      <w:bookmarkEnd w:id="1616"/>
      <w:bookmarkEnd w:id="1617"/>
      <w:bookmarkEnd w:id="1618"/>
      <w:bookmarkEnd w:id="1619"/>
      <w:bookmarkEnd w:id="1620"/>
      <w:bookmarkEnd w:id="1621"/>
    </w:p>
    <w:p>
      <w:pPr>
        <w:autoSpaceDE w:val="0"/>
        <w:autoSpaceDN w:val="0"/>
        <w:ind w:firstLine="560" w:firstLineChars="200"/>
        <w:rPr>
          <w:color w:val="000000" w:themeColor="text1"/>
          <w14:textFill>
            <w14:solidFill>
              <w14:schemeClr w14:val="tx1"/>
            </w14:solidFill>
          </w14:textFill>
        </w:rPr>
      </w:pPr>
      <w:bookmarkStart w:id="1622" w:name="_Toc32591"/>
      <w:bookmarkStart w:id="1623" w:name="_Toc32627"/>
      <w:bookmarkStart w:id="1624" w:name="_Toc302"/>
      <w:bookmarkStart w:id="1625" w:name="_Toc16986"/>
      <w:bookmarkStart w:id="1626" w:name="_Toc1408"/>
      <w:bookmarkStart w:id="1627" w:name="_Toc16740"/>
      <w:bookmarkStart w:id="1628" w:name="_Toc7232"/>
      <w:bookmarkStart w:id="1629" w:name="_Toc23229"/>
      <w:bookmarkStart w:id="1630" w:name="_Toc32259"/>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31" w:name="_Toc18123"/>
      <w:r>
        <w:rPr>
          <w:rFonts w:hint="eastAsia" w:ascii="黑体" w:hAnsi="黑体" w:eastAsia="黑体" w:cs="黑体"/>
          <w:b w:val="0"/>
          <w:bCs w:val="0"/>
          <w:color w:val="000000" w:themeColor="text1"/>
          <w14:textFill>
            <w14:solidFill>
              <w14:schemeClr w14:val="tx1"/>
            </w14:solidFill>
          </w14:textFill>
        </w:rPr>
        <w:t>3.处置程序</w:t>
      </w:r>
      <w:bookmarkEnd w:id="1622"/>
      <w:bookmarkEnd w:id="1623"/>
      <w:bookmarkEnd w:id="1624"/>
      <w:bookmarkEnd w:id="1625"/>
      <w:bookmarkEnd w:id="1626"/>
      <w:bookmarkEnd w:id="1627"/>
      <w:bookmarkEnd w:id="1628"/>
      <w:bookmarkEnd w:id="1629"/>
      <w:bookmarkEnd w:id="1630"/>
      <w:bookmarkEnd w:id="1631"/>
    </w:p>
    <w:p>
      <w:pPr>
        <w:ind w:firstLine="560" w:firstLineChars="200"/>
        <w:rPr>
          <w:rFonts w:ascii="黑体" w:hAnsi="黑体" w:eastAsia="黑体" w:cs="黑体"/>
          <w:snapToGrid/>
          <w:color w:val="000000" w:themeColor="text1"/>
          <w:szCs w:val="28"/>
          <w14:textFill>
            <w14:solidFill>
              <w14:schemeClr w14:val="tx1"/>
            </w14:solidFill>
          </w14:textFill>
        </w:rPr>
      </w:pPr>
      <w:bookmarkStart w:id="1632" w:name="_Toc18157"/>
      <w:bookmarkStart w:id="1633" w:name="_Toc22855"/>
      <w:bookmarkStart w:id="1634" w:name="_Toc26460"/>
      <w:bookmarkStart w:id="1635" w:name="_Toc24502"/>
      <w:bookmarkStart w:id="1636" w:name="_Toc23105"/>
      <w:r>
        <w:rPr>
          <w:rFonts w:hint="eastAsia" w:ascii="黑体" w:hAnsi="黑体" w:eastAsia="黑体" w:cs="黑体"/>
          <w:snapToGrid/>
          <w:color w:val="000000" w:themeColor="text1"/>
          <w:szCs w:val="28"/>
          <w14:textFill>
            <w14:solidFill>
              <w14:schemeClr w14:val="tx1"/>
            </w14:solidFill>
          </w14:textFill>
        </w:rPr>
        <w:t>3.1报告程序</w:t>
      </w:r>
      <w:bookmarkEnd w:id="1632"/>
      <w:bookmarkEnd w:id="1633"/>
      <w:bookmarkEnd w:id="1634"/>
      <w:bookmarkEnd w:id="1635"/>
      <w:bookmarkEnd w:id="1636"/>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设备选型选择保护齐全、可靠的设备和装置，通过各种保护装置的动作情况和监控系统对危险源监测。日常情况下，机电维修工，每天应对各保护装置的使用情况进行检查，发现损坏时，应及时更换。</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我公司危险源供电事故预警级别划分Ⅲ预警、Ⅱ预警或Ⅰ预警进行预警。</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3.1.3预警行动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1、事故状态下，应急抢修人员到达前，首先启动本单位应急处置方案及时进行事故抢修。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本单位值班领导接事故报警后，了解现场情况，确定事故性质，按照规定程序启动本专项应急预案或汇报上级领导，启动相应应急预案及应急系统。重大供电事故短时间内无法恢复送电，可能造成矿井井下瓦斯积聚、涌水增加、人员被困井下以及其它的重大危险情况的，要立即汇报并申请矿井领导安排援助。</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3.1.4</w:t>
      </w:r>
      <w:r>
        <w:rPr>
          <w:rFonts w:hint="eastAsia"/>
          <w:b/>
          <w:bCs/>
          <w:color w:val="000000" w:themeColor="text1"/>
          <w14:textFill>
            <w14:solidFill>
              <w14:schemeClr w14:val="tx1"/>
            </w14:solidFill>
          </w14:textFill>
        </w:rPr>
        <w:t>信息报告</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3.1.4.1</w:t>
      </w:r>
      <w:r>
        <w:rPr>
          <w:rFonts w:hint="eastAsia"/>
          <w:b/>
          <w:color w:val="000000" w:themeColor="text1"/>
          <w14:textFill>
            <w14:solidFill>
              <w14:schemeClr w14:val="tx1"/>
            </w14:solidFill>
          </w14:textFill>
        </w:rPr>
        <w:t>报警系统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10kV变电站的应急照明灯及通讯工具应工作可靠，矿井井下中央变电所应装设专用电话，以保证紧急情况下通讯畅通。生产调度指挥中心24小时值班电话：8111；应急电话：0350-4775355。</w:t>
      </w:r>
    </w:p>
    <w:p>
      <w:pPr>
        <w:autoSpaceDE w:val="0"/>
        <w:autoSpaceDN w:val="0"/>
        <w:ind w:firstLine="843" w:firstLineChars="3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3.1.4.2</w:t>
      </w:r>
      <w:r>
        <w:rPr>
          <w:rFonts w:hint="eastAsia"/>
          <w:b/>
          <w:color w:val="000000" w:themeColor="text1"/>
          <w14:textFill>
            <w14:solidFill>
              <w14:schemeClr w14:val="tx1"/>
            </w14:solidFill>
          </w14:textFill>
        </w:rPr>
        <w:t>信息报告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（1）矿井调度应急指挥系统平台建设符合要求，人员定位系统、通讯信息系统、语音报警系统、安全监测系统等系统要实现井下工作地点全覆盖，各监测系统具备自动报警功能。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（2）出现灾情后，通过监测监控和报警系统实现在调度中心自动报警。 </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（3）事故发生后，灾害现场负责人（队组以上带班人员、班组长、安检员或施工人员），立即电话汇报调度中心，汇报清事故发生的性质、时间、地点、灾区人数，危害程度及现状。</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637" w:name="_Toc18011"/>
      <w:bookmarkStart w:id="1638" w:name="_Toc28955"/>
      <w:bookmarkStart w:id="1639" w:name="_Toc13526"/>
      <w:bookmarkStart w:id="1640" w:name="_Toc26449"/>
      <w:bookmarkStart w:id="1641" w:name="_Toc27918"/>
      <w:r>
        <w:rPr>
          <w:rFonts w:hint="eastAsia" w:ascii="黑体" w:hAnsi="黑体" w:eastAsia="黑体" w:cs="黑体"/>
          <w:snapToGrid/>
          <w:color w:val="000000" w:themeColor="text1"/>
          <w:szCs w:val="28"/>
          <w14:textFill>
            <w14:solidFill>
              <w14:schemeClr w14:val="tx1"/>
            </w14:solidFill>
          </w14:textFill>
        </w:rPr>
        <w:t>3.2启动程序</w:t>
      </w:r>
      <w:bookmarkEnd w:id="1637"/>
      <w:bookmarkEnd w:id="1638"/>
      <w:bookmarkEnd w:id="1639"/>
      <w:bookmarkEnd w:id="1640"/>
      <w:bookmarkEnd w:id="1641"/>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3.2.1.1响应分级</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根据矿井供电事故响应级别划分启动相应预案。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3.2.1.2响应程序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（3）总指挥决定启动矿井供电事故应急预案后，立即向生产调度指挥中心下达启动预案命令。</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3.2.1.3</w:t>
      </w:r>
      <w:r>
        <w:rPr>
          <w:rFonts w:hint="eastAsia"/>
          <w:b/>
          <w:bCs/>
          <w:color w:val="000000" w:themeColor="text1"/>
          <w14:textFill>
            <w14:solidFill>
              <w14:schemeClr w14:val="tx1"/>
            </w14:solidFill>
          </w14:textFill>
        </w:rPr>
        <w:t>扩大应急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3.2.1.4</w:t>
      </w:r>
      <w:r>
        <w:rPr>
          <w:rFonts w:hint="eastAsia"/>
          <w:b/>
          <w:bCs/>
          <w:color w:val="000000" w:themeColor="text1"/>
          <w14:textFill>
            <w14:solidFill>
              <w14:schemeClr w14:val="tx1"/>
            </w14:solidFill>
          </w14:textFill>
        </w:rPr>
        <w:t>应急恢复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在全部被伤亡人员救出后，要清点现场人数，抢救人员撤离事故现场。</w:t>
      </w:r>
    </w:p>
    <w:p>
      <w:pPr>
        <w:autoSpaceDE w:val="0"/>
        <w:autoSpaceDN w:val="0"/>
        <w:ind w:firstLine="843" w:firstLineChars="3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3.2.1.5</w:t>
      </w:r>
      <w:r>
        <w:rPr>
          <w:rFonts w:hint="eastAsia"/>
          <w:b/>
          <w:bCs/>
          <w:color w:val="000000" w:themeColor="text1"/>
          <w14:textFill>
            <w14:solidFill>
              <w14:schemeClr w14:val="tx1"/>
            </w14:solidFill>
          </w14:textFill>
        </w:rPr>
        <w:t>应急结束</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事故的简要经过、伤亡人数，直接经济损失的初步估计；</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（3）事故发生原因的初步判断；</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3、需向事故调查处理小组移交的相关事项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6"/>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42" w:name="_Toc14275"/>
      <w:bookmarkStart w:id="1643" w:name="_Toc9603"/>
      <w:bookmarkStart w:id="1644" w:name="_Toc8220"/>
      <w:bookmarkStart w:id="1645" w:name="_Toc14301"/>
      <w:bookmarkStart w:id="1646" w:name="_Toc9473"/>
      <w:bookmarkStart w:id="1647" w:name="_Toc9716"/>
      <w:bookmarkStart w:id="1648" w:name="_Toc11272"/>
      <w:bookmarkStart w:id="1649" w:name="_Toc29866"/>
      <w:bookmarkStart w:id="1650" w:name="_Toc17006"/>
      <w:bookmarkStart w:id="1651" w:name="_Toc173"/>
      <w:r>
        <w:rPr>
          <w:rFonts w:hint="eastAsia" w:ascii="黑体" w:hAnsi="黑体" w:eastAsia="黑体" w:cs="黑体"/>
          <w:b w:val="0"/>
          <w:bCs w:val="0"/>
          <w:color w:val="000000" w:themeColor="text1"/>
          <w14:textFill>
            <w14:solidFill>
              <w14:schemeClr w14:val="tx1"/>
            </w14:solidFill>
          </w14:textFill>
        </w:rPr>
        <w:t>4.处置措施</w:t>
      </w:r>
      <w:bookmarkEnd w:id="1642"/>
      <w:bookmarkEnd w:id="1643"/>
      <w:bookmarkEnd w:id="1644"/>
      <w:bookmarkEnd w:id="1645"/>
      <w:bookmarkEnd w:id="1646"/>
      <w:bookmarkEnd w:id="1647"/>
      <w:bookmarkEnd w:id="1648"/>
      <w:bookmarkEnd w:id="1649"/>
      <w:bookmarkEnd w:id="1650"/>
      <w:bookmarkEnd w:id="1651"/>
    </w:p>
    <w:p>
      <w:pPr>
        <w:ind w:firstLine="560"/>
        <w:rPr>
          <w:rFonts w:ascii="黑体" w:hAnsi="黑体" w:eastAsia="黑体" w:cs="黑体"/>
          <w:snapToGrid/>
          <w:color w:val="000000" w:themeColor="text1"/>
          <w:szCs w:val="28"/>
          <w14:textFill>
            <w14:solidFill>
              <w14:schemeClr w14:val="tx1"/>
            </w14:solidFill>
          </w14:textFill>
        </w:rPr>
      </w:pPr>
      <w:bookmarkStart w:id="1652" w:name="_Toc12495"/>
      <w:bookmarkStart w:id="1653" w:name="_Toc19347"/>
      <w:bookmarkStart w:id="1654" w:name="_Toc5446"/>
      <w:bookmarkStart w:id="1655" w:name="_Toc21674"/>
      <w:bookmarkStart w:id="1656" w:name="_Toc17606"/>
      <w:r>
        <w:rPr>
          <w:rFonts w:hint="eastAsia" w:ascii="黑体" w:hAnsi="黑体" w:eastAsia="黑体" w:cs="黑体"/>
          <w:snapToGrid/>
          <w:color w:val="000000" w:themeColor="text1"/>
          <w:szCs w:val="28"/>
          <w14:textFill>
            <w14:solidFill>
              <w14:schemeClr w14:val="tx1"/>
            </w14:solidFill>
          </w14:textFill>
        </w:rPr>
        <w:t>4.1处置措施</w:t>
      </w:r>
      <w:bookmarkEnd w:id="1652"/>
      <w:bookmarkEnd w:id="1653"/>
      <w:bookmarkEnd w:id="1654"/>
      <w:bookmarkEnd w:id="1655"/>
      <w:bookmarkEnd w:id="165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（1）若故障停电，执行停送电程序。</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（2）若停电是由自然因素所造成，不可能按停送电程序恢复供电时，立即切换另一供电线路，并优先保障矿井井下的排水、通风、提升保安电源、根据情况组织井下人员的撤离工作。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（3）如遇异常情况无法顺利撤离时，要立即向应急指挥部汇报，制订专门的人员撤离方案和切实可行的安全措施，专业组人员协助做好撤离工作。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（4）根据实际制定事故抢险方案，经指挥部统一协调，由专业抢险人员进行线路和设备抢修等，尽可能在较短时间内抢修完毕。</w:t>
      </w:r>
    </w:p>
    <w:p>
      <w:pPr>
        <w:ind w:firstLine="560"/>
        <w:rPr>
          <w:rFonts w:ascii="黑体" w:hAnsi="黑体" w:eastAsia="黑体" w:cs="黑体"/>
          <w:snapToGrid/>
          <w:color w:val="000000" w:themeColor="text1"/>
          <w:szCs w:val="28"/>
          <w14:textFill>
            <w14:solidFill>
              <w14:schemeClr w14:val="tx1"/>
            </w14:solidFill>
          </w14:textFill>
        </w:rPr>
      </w:pPr>
      <w:bookmarkStart w:id="1657" w:name="_Toc3253"/>
      <w:bookmarkStart w:id="1658" w:name="_Toc5451"/>
      <w:bookmarkStart w:id="1659" w:name="_Toc24131"/>
      <w:bookmarkStart w:id="1660" w:name="_Toc17532"/>
      <w:bookmarkStart w:id="1661" w:name="_Toc1790"/>
      <w:bookmarkStart w:id="1662" w:name="_Toc32294"/>
      <w:r>
        <w:rPr>
          <w:rFonts w:hint="eastAsia" w:ascii="黑体" w:hAnsi="黑体" w:eastAsia="黑体" w:cs="黑体"/>
          <w:snapToGrid/>
          <w:color w:val="000000" w:themeColor="text1"/>
          <w:szCs w:val="28"/>
          <w14:textFill>
            <w14:solidFill>
              <w14:schemeClr w14:val="tx1"/>
            </w14:solidFill>
          </w14:textFill>
        </w:rPr>
        <w:t>4.2应急处置基本原则</w:t>
      </w:r>
      <w:bookmarkEnd w:id="1657"/>
      <w:bookmarkEnd w:id="1658"/>
      <w:bookmarkEnd w:id="1659"/>
      <w:bookmarkEnd w:id="1660"/>
      <w:bookmarkEnd w:id="1661"/>
      <w:bookmarkEnd w:id="166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rPr>
          <w:rFonts w:ascii="黑体" w:hAnsi="黑体" w:eastAsia="黑体" w:cs="黑体"/>
          <w:snapToGrid/>
          <w:color w:val="000000" w:themeColor="text1"/>
          <w:szCs w:val="28"/>
          <w14:textFill>
            <w14:solidFill>
              <w14:schemeClr w14:val="tx1"/>
            </w14:solidFill>
          </w14:textFill>
        </w:rPr>
      </w:pPr>
      <w:bookmarkStart w:id="1663" w:name="_Toc22708"/>
      <w:bookmarkStart w:id="1664" w:name="_Toc13675"/>
      <w:bookmarkStart w:id="1665" w:name="_Toc5258"/>
      <w:bookmarkStart w:id="1666" w:name="_Toc22430"/>
      <w:bookmarkStart w:id="1667" w:name="_Toc3798"/>
      <w:bookmarkStart w:id="1668" w:name="_Toc6335"/>
      <w:r>
        <w:rPr>
          <w:rFonts w:hint="eastAsia" w:ascii="黑体" w:hAnsi="黑体" w:eastAsia="黑体" w:cs="黑体"/>
          <w:snapToGrid/>
          <w:color w:val="000000" w:themeColor="text1"/>
          <w:szCs w:val="28"/>
          <w14:textFill>
            <w14:solidFill>
              <w14:schemeClr w14:val="tx1"/>
            </w14:solidFill>
          </w14:textFill>
        </w:rPr>
        <w:t>4.3应急处置的具体要求</w:t>
      </w:r>
      <w:bookmarkEnd w:id="1663"/>
      <w:bookmarkEnd w:id="1664"/>
      <w:bookmarkEnd w:id="1665"/>
      <w:bookmarkEnd w:id="1666"/>
      <w:bookmarkEnd w:id="1667"/>
      <w:bookmarkEnd w:id="1668"/>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fldChar w:fldCharType="begin"/>
      </w:r>
      <w:r>
        <w:instrText xml:space="preserve"> HYPERLINK "http://so.03964.com/cse/search?s=6992403128494853769&amp;entry=1&amp;q=%E5%8F%98%E5%8E%8B%E5%99%A8" \t "_blank" </w:instrText>
      </w:r>
      <w:r>
        <w:fldChar w:fldCharType="separate"/>
      </w:r>
      <w:r>
        <w:rPr>
          <w:rFonts w:hint="eastAsia"/>
          <w:b/>
          <w:bCs/>
          <w:color w:val="000000" w:themeColor="text1"/>
          <w14:textFill>
            <w14:solidFill>
              <w14:schemeClr w14:val="tx1"/>
            </w14:solidFill>
          </w14:textFill>
        </w:rPr>
        <w:t>变压器</w:t>
      </w:r>
      <w:r>
        <w:rPr>
          <w:rFonts w:hint="eastAsia"/>
          <w:b/>
          <w:bCs/>
          <w:color w:val="000000" w:themeColor="text1"/>
          <w14:textFill>
            <w14:solidFill>
              <w14:schemeClr w14:val="tx1"/>
            </w14:solidFill>
          </w14:textFill>
        </w:rPr>
        <w:fldChar w:fldCharType="end"/>
      </w:r>
      <w:r>
        <w:rPr>
          <w:rFonts w:hint="eastAsia"/>
          <w:b/>
          <w:bCs/>
          <w:color w:val="000000" w:themeColor="text1"/>
          <w14:textFill>
            <w14:solidFill>
              <w14:schemeClr w14:val="tx1"/>
            </w14:solidFill>
          </w14:textFill>
        </w:rPr>
        <w:t xml:space="preserve">着火事故处置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所有进入事故现场人员，应穿戴齐全劳保护品、戴</w:t>
      </w:r>
      <w:r>
        <w:fldChar w:fldCharType="begin"/>
      </w:r>
      <w:r>
        <w:instrText xml:space="preserve"> HYPERLINK "http://so.03964.com/cse/search?s=6992403128494853769&amp;entry=1&amp;q=%E5%AE%89%E5%85%A8%E5%B8%BD" \t "_blank" </w:instrText>
      </w:r>
      <w:r>
        <w:fldChar w:fldCharType="separate"/>
      </w:r>
      <w:r>
        <w:rPr>
          <w:color w:val="000000" w:themeColor="text1"/>
          <w14:textFill>
            <w14:solidFill>
              <w14:schemeClr w14:val="tx1"/>
            </w14:solidFill>
          </w14:textFill>
        </w:rPr>
        <w:t>安全帽</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（2）</w:t>
      </w:r>
      <w:r>
        <w:rPr>
          <w:color w:val="000000" w:themeColor="text1"/>
          <w14:textFill>
            <w14:solidFill>
              <w14:schemeClr w14:val="tx1"/>
            </w14:solidFill>
          </w14:textFill>
        </w:rPr>
        <w:t>运行操作人员在进行操作时，必须穿</w:t>
      </w:r>
      <w:r>
        <w:fldChar w:fldCharType="begin"/>
      </w:r>
      <w:r>
        <w:instrText xml:space="preserve"> HYPERLINK "http://so.03964.com/cse/search?s=6992403128494853769&amp;entry=1&amp;q=%E7%BB%9D%E7%BC%98%E9%9D%B4" \t "_blank" </w:instrText>
      </w:r>
      <w:r>
        <w:fldChar w:fldCharType="separate"/>
      </w:r>
      <w:r>
        <w:rPr>
          <w:color w:val="000000" w:themeColor="text1"/>
          <w14:textFill>
            <w14:solidFill>
              <w14:schemeClr w14:val="tx1"/>
            </w14:solidFill>
          </w14:textFill>
        </w:rPr>
        <w:t>绝缘靴</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、戴绝缘手套。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事故现场与临近带电设备之间应有隔离带或安全标志。</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（4）</w:t>
      </w:r>
      <w:r>
        <w:rPr>
          <w:color w:val="000000" w:themeColor="text1"/>
          <w14:textFill>
            <w14:solidFill>
              <w14:schemeClr w14:val="tx1"/>
            </w14:solidFill>
          </w14:textFill>
        </w:rPr>
        <w:t xml:space="preserve"> 发现变压器着火，应立即切断故障变压器高低压侧电源；</w:t>
      </w:r>
    </w:p>
    <w:p>
      <w:pPr>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 xml:space="preserve"> 迅速用灭火器灭火，同时报告主管领导；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如果整台变压器已着火，火势较大，应立即通知消防队，急速灭火。如果 火焰危机临近设备，必须设法隔断火道，防止火灾扩大；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严禁用水扑灭燃油；应使用 CO2、</w:t>
      </w:r>
      <w:r>
        <w:fldChar w:fldCharType="begin"/>
      </w:r>
      <w:r>
        <w:instrText xml:space="preserve"> HYPERLINK "http://so.03964.com/cse/search?s=6992403128494853769&amp;entry=1&amp;q=%E6%B3%A1%E6%B2%AB%E7%81%AD%E7%81%AB%E5%99%A8" \t "_blank" </w:instrText>
      </w:r>
      <w:r>
        <w:fldChar w:fldCharType="separate"/>
      </w:r>
      <w:r>
        <w:rPr>
          <w:color w:val="000000" w:themeColor="text1"/>
          <w14:textFill>
            <w14:solidFill>
              <w14:schemeClr w14:val="tx1"/>
            </w14:solidFill>
          </w14:textFill>
        </w:rPr>
        <w:t>泡沫灭火器</w:t>
      </w:r>
      <w:r>
        <w:rPr>
          <w:color w:val="000000" w:themeColor="text1"/>
          <w14:textFill>
            <w14:solidFill>
              <w14:schemeClr w14:val="tx1"/>
            </w14:solidFill>
          </w14:textFill>
        </w:rPr>
        <w:fldChar w:fldCharType="end"/>
      </w:r>
      <w:r>
        <w:rPr>
          <w:color w:val="000000" w:themeColor="text1"/>
          <w14:textFill>
            <w14:solidFill>
              <w14:schemeClr w14:val="tx1"/>
            </w14:solidFill>
          </w14:textFill>
        </w:rPr>
        <w:t>或消防沙灭火。</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故障变压器做安全措施，等候进一步处理。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值班人员作好记录。</w:t>
      </w:r>
    </w:p>
    <w:p>
      <w:pPr>
        <w:ind w:firstLine="562" w:firstLineChars="200"/>
        <w:rPr>
          <w:b/>
          <w:color w:val="000000" w:themeColor="text1"/>
          <w14:textFill>
            <w14:solidFill>
              <w14:schemeClr w14:val="tx1"/>
            </w14:solidFill>
          </w14:textFill>
        </w:rPr>
      </w:pPr>
      <w:bookmarkStart w:id="1669" w:name="_Toc12934"/>
      <w:bookmarkStart w:id="1670" w:name="_Toc3031"/>
      <w:bookmarkStart w:id="1671" w:name="_Toc6751"/>
      <w:bookmarkStart w:id="1672" w:name="_Toc31002"/>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10KV 系统</w:t>
      </w:r>
      <w:r>
        <w:rPr>
          <w:rFonts w:hint="eastAsia"/>
          <w:b/>
          <w:color w:val="000000" w:themeColor="text1"/>
          <w14:textFill>
            <w14:solidFill>
              <w14:schemeClr w14:val="tx1"/>
            </w14:solidFill>
          </w14:textFill>
        </w:rPr>
        <w:t>供电事故</w:t>
      </w:r>
      <w:r>
        <w:rPr>
          <w:b/>
          <w:color w:val="000000" w:themeColor="text1"/>
          <w14:textFill>
            <w14:solidFill>
              <w14:schemeClr w14:val="tx1"/>
            </w14:solidFill>
          </w14:textFill>
        </w:rPr>
        <w:t>应急处置</w:t>
      </w:r>
      <w:bookmarkEnd w:id="1669"/>
      <w:bookmarkEnd w:id="1670"/>
      <w:bookmarkEnd w:id="1671"/>
      <w:bookmarkEnd w:id="1672"/>
    </w:p>
    <w:p>
      <w:pPr>
        <w:ind w:firstLine="560" w:firstLineChars="200"/>
        <w:rPr>
          <w:b/>
          <w:color w:val="000000" w:themeColor="text1"/>
          <w14:textFill>
            <w14:solidFill>
              <w14:schemeClr w14:val="tx1"/>
            </w14:solidFill>
          </w14:textFill>
        </w:rPr>
      </w:pPr>
      <w:r>
        <w:rPr>
          <w:rFonts w:hint="eastAsia"/>
          <w:color w:val="000000" w:themeColor="text1"/>
          <w14:textFill>
            <w14:solidFill>
              <w14:schemeClr w14:val="tx1"/>
            </w14:solidFill>
          </w14:textFill>
        </w:rPr>
        <w:t>（1）变电站</w:t>
      </w:r>
      <w:r>
        <w:rPr>
          <w:color w:val="000000" w:themeColor="text1"/>
          <w14:textFill>
            <w14:solidFill>
              <w14:schemeClr w14:val="tx1"/>
            </w14:solidFill>
          </w14:textFill>
        </w:rPr>
        <w:t>站值班人员发现 10KV</w:t>
      </w:r>
      <w:r>
        <w:rPr>
          <w:rFonts w:hint="eastAsia"/>
          <w:color w:val="000000" w:themeColor="text1"/>
          <w14:textFill>
            <w14:solidFill>
              <w14:schemeClr w14:val="tx1"/>
            </w14:solidFill>
          </w14:textFill>
        </w:rPr>
        <w:t>进线开关柜</w:t>
      </w:r>
      <w:r>
        <w:rPr>
          <w:color w:val="000000" w:themeColor="text1"/>
          <w14:textFill>
            <w14:solidFill>
              <w14:schemeClr w14:val="tx1"/>
            </w14:solidFill>
          </w14:textFill>
        </w:rPr>
        <w:t>跳闸后，应立即向</w:t>
      </w:r>
      <w:r>
        <w:rPr>
          <w:rFonts w:hint="eastAsia"/>
          <w:color w:val="000000" w:themeColor="text1"/>
          <w14:textFill>
            <w14:solidFill>
              <w14:schemeClr w14:val="tx1"/>
            </w14:solidFill>
          </w14:textFill>
        </w:rPr>
        <w:t>生产调度指挥中心</w:t>
      </w:r>
      <w:r>
        <w:rPr>
          <w:color w:val="000000" w:themeColor="text1"/>
          <w14:textFill>
            <w14:solidFill>
              <w14:schemeClr w14:val="tx1"/>
            </w14:solidFill>
          </w14:textFill>
        </w:rPr>
        <w:t>汇报</w:t>
      </w:r>
      <w:r>
        <w:rPr>
          <w:rFonts w:hint="eastAsia"/>
          <w:color w:val="000000" w:themeColor="text1"/>
          <w14:textFill>
            <w14:solidFill>
              <w14:schemeClr w14:val="tx1"/>
            </w14:solidFill>
          </w14:textFill>
        </w:rPr>
        <w:t>，生产调度指挥中心通知机电科。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（2）机电科</w:t>
      </w:r>
      <w:r>
        <w:rPr>
          <w:color w:val="000000" w:themeColor="text1"/>
          <w14:textFill>
            <w14:solidFill>
              <w14:schemeClr w14:val="tx1"/>
            </w14:solidFill>
          </w14:textFill>
        </w:rPr>
        <w:t>接到汇告后应迅速了解情况，调查跳闸原因。</w:t>
      </w:r>
    </w:p>
    <w:p>
      <w:pPr>
        <w:autoSpaceDE w:val="0"/>
        <w:autoSpaceDN w:val="0"/>
        <w:ind w:right="-87" w:rightChars="-31"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如果跳闸是因分</w:t>
      </w:r>
      <w:r>
        <w:rPr>
          <w:rFonts w:hint="eastAsia"/>
          <w:color w:val="000000" w:themeColor="text1"/>
          <w14:textFill>
            <w14:solidFill>
              <w14:schemeClr w14:val="tx1"/>
            </w14:solidFill>
          </w14:textFill>
        </w:rPr>
        <w:t>出线柜</w:t>
      </w:r>
      <w:r>
        <w:rPr>
          <w:color w:val="000000" w:themeColor="text1"/>
          <w14:textFill>
            <w14:solidFill>
              <w14:schemeClr w14:val="tx1"/>
            </w14:solidFill>
          </w14:textFill>
        </w:rPr>
        <w:t>越级跳闸引起，则通知</w:t>
      </w:r>
      <w:r>
        <w:rPr>
          <w:rFonts w:hint="eastAsia"/>
          <w:color w:val="000000" w:themeColor="text1"/>
          <w14:textFill>
            <w14:solidFill>
              <w14:schemeClr w14:val="tx1"/>
            </w14:solidFill>
          </w14:textFill>
        </w:rPr>
        <w:t>变电站</w:t>
      </w:r>
      <w:r>
        <w:rPr>
          <w:color w:val="000000" w:themeColor="text1"/>
          <w14:textFill>
            <w14:solidFill>
              <w14:schemeClr w14:val="tx1"/>
            </w14:solidFill>
          </w14:textFill>
        </w:rPr>
        <w:t>站值班人员恢复未发生故障的各</w:t>
      </w:r>
      <w:r>
        <w:rPr>
          <w:rFonts w:hint="eastAsia"/>
          <w:color w:val="000000" w:themeColor="text1"/>
          <w14:textFill>
            <w14:solidFill>
              <w14:schemeClr w14:val="tx1"/>
            </w14:solidFill>
          </w14:textFill>
        </w:rPr>
        <w:t>开关柜</w:t>
      </w:r>
      <w:r>
        <w:rPr>
          <w:color w:val="000000" w:themeColor="text1"/>
          <w14:textFill>
            <w14:solidFill>
              <w14:schemeClr w14:val="tx1"/>
            </w14:solidFill>
          </w14:textFill>
        </w:rPr>
        <w:t>的供电；故障</w:t>
      </w:r>
      <w:r>
        <w:rPr>
          <w:rFonts w:hint="eastAsia"/>
          <w:color w:val="000000" w:themeColor="text1"/>
          <w14:textFill>
            <w14:solidFill>
              <w14:schemeClr w14:val="tx1"/>
            </w14:solidFill>
          </w14:textFill>
        </w:rPr>
        <w:t>开关柜</w:t>
      </w:r>
      <w:r>
        <w:rPr>
          <w:color w:val="000000" w:themeColor="text1"/>
          <w14:textFill>
            <w14:solidFill>
              <w14:schemeClr w14:val="tx1"/>
            </w14:solidFill>
          </w14:textFill>
        </w:rPr>
        <w:t>的处理按照 4.</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执行。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如果跳闸是因</w:t>
      </w:r>
      <w:r>
        <w:rPr>
          <w:rFonts w:hint="eastAsia"/>
          <w:color w:val="000000" w:themeColor="text1"/>
          <w14:textFill>
            <w14:solidFill>
              <w14:schemeClr w14:val="tx1"/>
            </w14:solidFill>
          </w14:textFill>
        </w:rPr>
        <w:t>进线开关柜</w:t>
      </w:r>
      <w:r>
        <w:rPr>
          <w:color w:val="000000" w:themeColor="text1"/>
          <w14:textFill>
            <w14:solidFill>
              <w14:schemeClr w14:val="tx1"/>
            </w14:solidFill>
          </w14:textFill>
        </w:rPr>
        <w:t>原因造成，则应安排检修人员查明原</w:t>
      </w:r>
      <w:r>
        <w:rPr>
          <w:rFonts w:hint="eastAsia"/>
          <w:color w:val="000000" w:themeColor="text1"/>
          <w14:textFill>
            <w14:solidFill>
              <w14:schemeClr w14:val="tx1"/>
            </w14:solidFill>
          </w14:textFill>
        </w:rPr>
        <w:t>因</w:t>
      </w:r>
      <w:r>
        <w:rPr>
          <w:color w:val="000000" w:themeColor="text1"/>
          <w14:textFill>
            <w14:solidFill>
              <w14:schemeClr w14:val="tx1"/>
            </w14:solidFill>
          </w14:textFill>
        </w:rPr>
        <w:t>，排除故障后恢复供电。</w:t>
      </w:r>
      <w:r>
        <w:rPr>
          <w:color w:val="000000" w:themeColor="text1"/>
          <w14:textFill>
            <w14:solidFill>
              <w14:schemeClr w14:val="tx1"/>
            </w14:solidFill>
          </w14:textFill>
        </w:rPr>
        <w:br w:type="textWrapping"/>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color w:val="000000" w:themeColor="text1"/>
          <w:sz w:val="44"/>
          <w14:textFill>
            <w14:solidFill>
              <w14:schemeClr w14:val="tx1"/>
            </w14:solidFill>
          </w14:textFill>
        </w:rPr>
      </w:pPr>
      <w:bookmarkStart w:id="1673" w:name="_Toc31905"/>
      <w:bookmarkStart w:id="1674" w:name="_Toc21707"/>
      <w:bookmarkStart w:id="1675" w:name="_Toc21556"/>
      <w:bookmarkStart w:id="1676" w:name="_Toc11670"/>
      <w:bookmarkStart w:id="1677" w:name="_Toc8498"/>
      <w:bookmarkStart w:id="1678" w:name="_Toc16727"/>
      <w:bookmarkStart w:id="1679" w:name="_Toc19749"/>
      <w:bookmarkStart w:id="1680" w:name="_Toc9779"/>
      <w:bookmarkStart w:id="1681" w:name="_Toc23224"/>
      <w:bookmarkStart w:id="1682" w:name="_Toc8037"/>
      <w:bookmarkStart w:id="1683" w:name="_Toc23966"/>
      <w:r>
        <w:rPr>
          <w:rStyle w:val="32"/>
          <w:rFonts w:hint="eastAsia"/>
          <w:b/>
          <w:bCs w:val="0"/>
          <w:color w:val="000000" w:themeColor="text1"/>
          <w:sz w:val="40"/>
          <w:szCs w:val="40"/>
          <w14:textFill>
            <w14:solidFill>
              <w14:schemeClr w14:val="tx1"/>
            </w14:solidFill>
          </w14:textFill>
        </w:rPr>
        <w:t>（八）爆炸材料爆炸、燃烧事故专项应急预案</w:t>
      </w:r>
      <w:bookmarkEnd w:id="1673"/>
      <w:bookmarkEnd w:id="1674"/>
      <w:bookmarkEnd w:id="1675"/>
      <w:bookmarkEnd w:id="1676"/>
      <w:bookmarkEnd w:id="1677"/>
      <w:bookmarkEnd w:id="1678"/>
      <w:bookmarkEnd w:id="1679"/>
      <w:bookmarkEnd w:id="1680"/>
      <w:bookmarkEnd w:id="1681"/>
      <w:bookmarkEnd w:id="1682"/>
      <w:bookmarkEnd w:id="1683"/>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684" w:name="_Toc20448"/>
      <w:bookmarkStart w:id="1685" w:name="_Toc6531"/>
      <w:bookmarkStart w:id="1686" w:name="_Toc27190"/>
      <w:bookmarkStart w:id="1687" w:name="_Toc19363"/>
      <w:bookmarkStart w:id="1688" w:name="_Toc4859"/>
      <w:bookmarkStart w:id="1689" w:name="_Toc12925"/>
      <w:bookmarkStart w:id="1690" w:name="_Toc22530"/>
      <w:bookmarkStart w:id="1691" w:name="_Toc19331"/>
      <w:bookmarkStart w:id="1692" w:name="_Toc10008"/>
      <w:bookmarkStart w:id="1693" w:name="_Toc13436"/>
      <w:r>
        <w:rPr>
          <w:rFonts w:hint="eastAsia" w:ascii="黑体" w:hAnsi="黑体" w:eastAsia="黑体" w:cs="黑体"/>
          <w:b w:val="0"/>
          <w:bCs w:val="0"/>
          <w:color w:val="000000" w:themeColor="text1"/>
          <w14:textFill>
            <w14:solidFill>
              <w14:schemeClr w14:val="tx1"/>
            </w14:solidFill>
          </w14:textFill>
        </w:rPr>
        <w:t>1.事故风险分析</w:t>
      </w:r>
      <w:bookmarkEnd w:id="1684"/>
      <w:bookmarkEnd w:id="1685"/>
      <w:bookmarkEnd w:id="1686"/>
      <w:bookmarkEnd w:id="1687"/>
      <w:bookmarkEnd w:id="1688"/>
      <w:bookmarkEnd w:id="1689"/>
      <w:bookmarkEnd w:id="1690"/>
      <w:bookmarkEnd w:id="1691"/>
      <w:bookmarkEnd w:id="1692"/>
      <w:bookmarkEnd w:id="1693"/>
    </w:p>
    <w:p>
      <w:pPr>
        <w:ind w:firstLine="560" w:firstLineChars="200"/>
        <w:rPr>
          <w:rFonts w:ascii="黑体" w:hAnsi="黑体" w:eastAsia="黑体" w:cs="黑体"/>
          <w:snapToGrid/>
          <w:color w:val="000000" w:themeColor="text1"/>
          <w:szCs w:val="28"/>
          <w14:textFill>
            <w14:solidFill>
              <w14:schemeClr w14:val="tx1"/>
            </w14:solidFill>
          </w14:textFill>
        </w:rPr>
      </w:pPr>
      <w:bookmarkStart w:id="1694" w:name="_Toc28376"/>
      <w:bookmarkStart w:id="1695" w:name="_Toc19458"/>
      <w:bookmarkStart w:id="1696" w:name="_Toc15572"/>
      <w:bookmarkStart w:id="1697" w:name="_Toc13357"/>
      <w:bookmarkStart w:id="1698" w:name="_Toc25770"/>
      <w:r>
        <w:rPr>
          <w:rFonts w:hint="eastAsia" w:ascii="黑体" w:hAnsi="黑体" w:eastAsia="黑体" w:cs="黑体"/>
          <w:snapToGrid/>
          <w:color w:val="000000" w:themeColor="text1"/>
          <w:szCs w:val="28"/>
          <w14:textFill>
            <w14:solidFill>
              <w14:schemeClr w14:val="tx1"/>
            </w14:solidFill>
          </w14:textFill>
        </w:rPr>
        <w:t>1.1矿井爆炸材料爆炸、燃烧事故分析</w:t>
      </w:r>
      <w:bookmarkEnd w:id="1694"/>
      <w:bookmarkEnd w:id="1695"/>
      <w:bookmarkEnd w:id="1696"/>
      <w:bookmarkEnd w:id="1697"/>
      <w:bookmarkEnd w:id="16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矿井爆炸材料简介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我公司以煤炭生产为主，爆炸材料事故是矿井煤炭生产的重大灾害之一。爆炸材料事故主要发生在运输过程，发生的主要原因是管理过程中存在的漏洞以及突发的意外事故。爆炸材料事故发生着火、爆炸、流失等事故，造成重大人身伤亡事故以及严重的社会治安隐患，严重影响矿井的安全生产，事故发生具有一定的偶然性。</w:t>
      </w:r>
    </w:p>
    <w:p>
      <w:pPr>
        <w:ind w:firstLine="562" w:firstLineChars="200"/>
        <w:rPr>
          <w:color w:val="000000" w:themeColor="text1"/>
          <w14:textFill>
            <w14:solidFill>
              <w14:schemeClr w14:val="tx1"/>
            </w14:solidFill>
          </w14:textFill>
        </w:rPr>
      </w:pPr>
      <w:bookmarkStart w:id="1699" w:name="_Toc3332"/>
      <w:bookmarkStart w:id="1700" w:name="_Toc26970"/>
      <w:bookmarkStart w:id="1701" w:name="_Toc4774"/>
      <w:bookmarkStart w:id="1702" w:name="_Toc23863"/>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爆炸材料可能引发事故种类</w:t>
      </w:r>
      <w:bookmarkEnd w:id="1699"/>
      <w:bookmarkEnd w:id="1700"/>
      <w:bookmarkEnd w:id="1701"/>
      <w:bookmarkEnd w:id="170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井下爆破事故除炸药爆炸伤人、爆破伤人、炮烟熏人等直接伤人事故外，还会导致瓦斯事故和顶板事故。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703" w:name="_Toc28650"/>
      <w:bookmarkStart w:id="1704" w:name="_Toc25584"/>
      <w:bookmarkStart w:id="1705" w:name="_Toc25274"/>
      <w:bookmarkStart w:id="1706" w:name="_Toc2175"/>
      <w:bookmarkStart w:id="1707" w:name="_Toc4368"/>
      <w:bookmarkStart w:id="1708" w:name="_Toc16492"/>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1703"/>
      <w:bookmarkEnd w:id="1704"/>
      <w:bookmarkEnd w:id="1705"/>
      <w:bookmarkEnd w:id="1706"/>
      <w:bookmarkEnd w:id="1707"/>
      <w:bookmarkEnd w:id="170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爆炸材料爆炸、燃烧事故有害因素</w:t>
      </w:r>
    </w:p>
    <w:p>
      <w:pPr>
        <w:ind w:firstLine="560" w:firstLineChars="200"/>
        <w:rPr>
          <w:color w:val="000000" w:themeColor="text1"/>
          <w14:textFill>
            <w14:solidFill>
              <w14:schemeClr w14:val="tx1"/>
            </w14:solidFill>
          </w14:textFill>
        </w:rPr>
      </w:pPr>
      <w:bookmarkStart w:id="1709" w:name="_Toc27022"/>
      <w:bookmarkStart w:id="1710" w:name="_Toc3439"/>
      <w:bookmarkStart w:id="1711" w:name="_Toc12353"/>
      <w:bookmarkStart w:id="1712" w:name="_Toc17206"/>
      <w:r>
        <w:rPr>
          <w:rFonts w:hint="eastAsia"/>
          <w:color w:val="000000" w:themeColor="text1"/>
          <w14:textFill>
            <w14:solidFill>
              <w14:schemeClr w14:val="tx1"/>
            </w14:solidFill>
          </w14:textFill>
        </w:rPr>
        <w:t>1、爆炸材料运输危害的原因</w:t>
      </w:r>
      <w:bookmarkEnd w:id="1709"/>
      <w:bookmarkEnd w:id="1710"/>
      <w:bookmarkEnd w:id="1711"/>
      <w:bookmarkEnd w:id="171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地面爆炸材料运输违反《民用爆炸物品安全管理条例》，违反《煤矿安全规程》第339、341、342条有关规定。</w:t>
      </w:r>
    </w:p>
    <w:p>
      <w:pPr>
        <w:ind w:firstLine="560" w:firstLineChars="200"/>
        <w:rPr>
          <w:color w:val="000000" w:themeColor="text1"/>
          <w14:textFill>
            <w14:solidFill>
              <w14:schemeClr w14:val="tx1"/>
            </w14:solidFill>
          </w14:textFill>
        </w:rPr>
      </w:pPr>
      <w:bookmarkStart w:id="1713" w:name="_Toc19759"/>
      <w:bookmarkStart w:id="1714" w:name="_Toc4882"/>
      <w:bookmarkStart w:id="1715" w:name="_Toc18906"/>
      <w:bookmarkStart w:id="1716" w:name="_Toc20723"/>
      <w:r>
        <w:rPr>
          <w:rFonts w:hint="eastAsia"/>
          <w:color w:val="000000" w:themeColor="text1"/>
          <w14:textFill>
            <w14:solidFill>
              <w14:schemeClr w14:val="tx1"/>
            </w14:solidFill>
          </w14:textFill>
        </w:rPr>
        <w:t>2、爆炸材料管理引起的有害因素</w:t>
      </w:r>
      <w:bookmarkEnd w:id="1713"/>
      <w:bookmarkEnd w:id="1714"/>
      <w:bookmarkEnd w:id="1715"/>
      <w:bookmarkEnd w:id="171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（1）爆炸材料管理制度不完善，没有爆炸材料领退制度、电雷管编号制度、爆炸材料丢失处理办法和爆炸材料销毁制度等管理制度。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（2）当班未用完的爆炸材料未及时交回爆炸材料库，在工作面存放或在巷道中乱扔或乱放。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（3）未对电雷管逐个进行全电阻检查和导通试验，发放电阻不合格的电雷管，使用质量不合格的炸药。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3.井下爆破作业引起的有害因素：</w:t>
      </w:r>
    </w:p>
    <w:p>
      <w:pPr>
        <w:ind w:firstLine="560" w:firstLineChars="200"/>
        <w:rPr>
          <w:color w:val="000000" w:themeColor="text1"/>
          <w14:textFill>
            <w14:solidFill>
              <w14:schemeClr w14:val="tx1"/>
            </w14:solidFill>
          </w14:textFill>
        </w:rPr>
      </w:pPr>
      <w:bookmarkStart w:id="1717" w:name="_Toc10533"/>
      <w:bookmarkStart w:id="1718" w:name="_Toc14728"/>
      <w:bookmarkStart w:id="1719" w:name="_Toc15582"/>
      <w:bookmarkStart w:id="1720" w:name="_Toc21609"/>
      <w:r>
        <w:rPr>
          <w:rFonts w:hint="eastAsia"/>
          <w:color w:val="000000" w:themeColor="text1"/>
          <w14:textFill>
            <w14:solidFill>
              <w14:schemeClr w14:val="tx1"/>
            </w14:solidFill>
          </w14:textFill>
        </w:rPr>
        <w:t>（1）雷管和炸药储存不当；</w:t>
      </w:r>
      <w:bookmarkEnd w:id="1717"/>
      <w:bookmarkEnd w:id="1718"/>
      <w:bookmarkEnd w:id="1719"/>
      <w:bookmarkEnd w:id="172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（2）爆炸材料库违章使用明火和不合格的电器设备；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（3）运输发放装卸过程中操作不当，不了解爆炸材料性能，由于摩擦、撞击、滑动、震动、混放、挤压等原因或外部点火源、高温等因素引起爆炸；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（4）使用不合格的爆破器材与材料，未使用煤矿许用电雷管和炸药，使用的炸药安全等级与矿井瓦斯等级不匹配；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（5）未按爆破作业说明书进行打眼、装药、封泥、连线与起爆；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（6）爆破工未按照规定要求使用发爆器；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（7）非专职爆破人员进行爆破作业；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（8）放炮躲避时间和安全距离不够，人员提前进入，信号与警戒不当；</w:t>
      </w:r>
    </w:p>
    <w:p>
      <w:pPr>
        <w:ind w:firstLine="560" w:firstLineChars="200"/>
        <w:rPr>
          <w:color w:val="000000" w:themeColor="text1"/>
          <w14:textFill>
            <w14:solidFill>
              <w14:schemeClr w14:val="tx1"/>
            </w14:solidFill>
          </w14:textFill>
        </w:rPr>
      </w:pPr>
      <w:bookmarkStart w:id="1721" w:name="_Toc17062"/>
      <w:bookmarkStart w:id="1722" w:name="_Toc12645"/>
      <w:bookmarkStart w:id="1723" w:name="_Toc20960"/>
      <w:bookmarkStart w:id="1724" w:name="_Toc4914"/>
      <w:r>
        <w:rPr>
          <w:rFonts w:hint="eastAsia"/>
          <w:color w:val="000000" w:themeColor="text1"/>
          <w14:textFill>
            <w14:solidFill>
              <w14:schemeClr w14:val="tx1"/>
            </w14:solidFill>
          </w14:textFill>
        </w:rPr>
        <w:t>（9）雷管等爆炸材料接触静电或其他导电体；</w:t>
      </w:r>
      <w:bookmarkEnd w:id="1721"/>
      <w:bookmarkEnd w:id="1722"/>
      <w:bookmarkEnd w:id="1723"/>
      <w:bookmarkEnd w:id="17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（10）工作面混用不同品种炸药；掺混使用不同厂家、不同品种的电雷管；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（11）爆破器材与材料管理混乱，乱仍乱放；装配药卷过程、装药过程前后、封泥过程程序与放炮操作不当，违反规定；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（12）煤尘爆炸危险地点未在放炮前后洒水降尘，未使用水炮泥；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（13）掘进工作面没有全断面一次起爆，不能全断面一次起爆的没有采取安全措施；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（14）“一炮三检”制度和“三人连锁放炮”制度没有执行或执行不好；</w:t>
      </w:r>
    </w:p>
    <w:p>
      <w:pPr>
        <w:ind w:firstLine="560" w:firstLineChars="200"/>
        <w:rPr>
          <w:color w:val="000000" w:themeColor="text1"/>
          <w14:textFill>
            <w14:solidFill>
              <w14:schemeClr w14:val="tx1"/>
            </w14:solidFill>
          </w14:textFill>
        </w:rPr>
      </w:pPr>
      <w:bookmarkStart w:id="1725" w:name="_Toc22699"/>
      <w:bookmarkStart w:id="1726" w:name="_Toc4132"/>
      <w:bookmarkStart w:id="1727" w:name="_Toc30432"/>
      <w:bookmarkStart w:id="1728" w:name="_Toc15956"/>
      <w:r>
        <w:rPr>
          <w:rFonts w:hint="eastAsia"/>
          <w:color w:val="000000" w:themeColor="text1"/>
          <w14:textFill>
            <w14:solidFill>
              <w14:schemeClr w14:val="tx1"/>
            </w14:solidFill>
          </w14:textFill>
        </w:rPr>
        <w:t>（15）违章处理拒爆、残药，打眼遇到拒爆的炸药、雷管；</w:t>
      </w:r>
      <w:bookmarkEnd w:id="1725"/>
      <w:bookmarkEnd w:id="1726"/>
      <w:bookmarkEnd w:id="1727"/>
      <w:bookmarkEnd w:id="17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（16）裸露爆破，违章放明炮、糊炮；</w:t>
      </w:r>
    </w:p>
    <w:p>
      <w:pPr>
        <w:ind w:firstLine="560" w:firstLineChars="200"/>
        <w:rPr>
          <w:color w:val="000000" w:themeColor="text1"/>
          <w14:textFill>
            <w14:solidFill>
              <w14:schemeClr w14:val="tx1"/>
            </w14:solidFill>
          </w14:textFill>
        </w:rPr>
      </w:pPr>
      <w:bookmarkStart w:id="1729" w:name="_Toc27411"/>
      <w:bookmarkStart w:id="1730" w:name="_Toc8482"/>
      <w:bookmarkStart w:id="1731" w:name="_Toc18125"/>
      <w:bookmarkStart w:id="1732" w:name="_Toc5995"/>
      <w:r>
        <w:rPr>
          <w:rFonts w:hint="eastAsia"/>
          <w:color w:val="000000" w:themeColor="text1"/>
          <w14:textFill>
            <w14:solidFill>
              <w14:schemeClr w14:val="tx1"/>
            </w14:solidFill>
          </w14:textFill>
        </w:rPr>
        <w:t>（17）过期或变质的爆炸材料销毁方式与措施不当；</w:t>
      </w:r>
      <w:bookmarkEnd w:id="1729"/>
      <w:bookmarkEnd w:id="1730"/>
      <w:bookmarkEnd w:id="1731"/>
      <w:bookmarkEnd w:id="17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（18）人员自主保安、业务保安、互助保安的意识、能力、素质差。</w:t>
      </w:r>
    </w:p>
    <w:p>
      <w:pPr>
        <w:ind w:firstLine="562" w:firstLineChars="200"/>
        <w:rPr>
          <w:color w:val="000000" w:themeColor="text1"/>
          <w14:textFill>
            <w14:solidFill>
              <w14:schemeClr w14:val="tx1"/>
            </w14:solidFill>
          </w14:textFill>
        </w:rPr>
      </w:pPr>
      <w:bookmarkStart w:id="1733" w:name="_Toc599"/>
      <w:bookmarkStart w:id="1734" w:name="_Toc5185"/>
      <w:bookmarkStart w:id="1735" w:name="_Toc9658"/>
      <w:bookmarkStart w:id="1736" w:name="_Toc3780"/>
      <w:r>
        <w:rPr>
          <w:rFonts w:hint="eastAsia"/>
          <w:b/>
          <w:bCs/>
          <w:color w:val="000000" w:themeColor="text1"/>
          <w14:textFill>
            <w14:solidFill>
              <w14:schemeClr w14:val="tx1"/>
            </w14:solidFill>
          </w14:textFill>
        </w:rPr>
        <w:t>1.2.2</w:t>
      </w:r>
      <w:r>
        <w:rPr>
          <w:rFonts w:hint="eastAsia"/>
          <w:b/>
          <w:color w:val="000000" w:themeColor="text1"/>
          <w14:textFill>
            <w14:solidFill>
              <w14:schemeClr w14:val="tx1"/>
            </w14:solidFill>
          </w14:textFill>
        </w:rPr>
        <w:t>爆炸材料爆炸、燃烧可能发生事故的严重程度</w:t>
      </w:r>
      <w:bookmarkEnd w:id="1733"/>
      <w:bookmarkEnd w:id="1734"/>
      <w:bookmarkEnd w:id="1735"/>
      <w:bookmarkEnd w:id="1736"/>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根据我公司《重大危险源评估报告》，炸药雷管在储存、运输、装药和爆破的过程中、未爆炸或未爆炸完全的炸药在装卸矿岩的过程中都有发生爆炸的可能。炸药雷管爆炸后会产生高温、高压、有毒有害气体。炸药雷管爆炸可以直接造成人体的伤害和机械设备和建筑的破坏。井下爆破事故除炸药雷管爆炸伤人、爆破崩人、炮烟熏人等直接伤亡事故外，还会导致瓦斯爆炸事故和Ⅲ级顶板冒落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1737" w:name="_Toc4574"/>
      <w:bookmarkStart w:id="1738" w:name="_Toc24682"/>
      <w:bookmarkStart w:id="1739" w:name="_Toc1952"/>
      <w:bookmarkStart w:id="1740" w:name="_Toc11333"/>
      <w:bookmarkStart w:id="1741" w:name="_Toc11785"/>
      <w:bookmarkStart w:id="1742" w:name="_Toc14404"/>
      <w:r>
        <w:rPr>
          <w:rFonts w:hint="eastAsia" w:ascii="黑体" w:hAnsi="黑体" w:eastAsia="黑体" w:cs="黑体"/>
          <w:snapToGrid/>
          <w:color w:val="000000" w:themeColor="text1"/>
          <w:szCs w:val="28"/>
          <w14:textFill>
            <w14:solidFill>
              <w14:schemeClr w14:val="tx1"/>
            </w14:solidFill>
          </w14:textFill>
        </w:rPr>
        <w:t>1.3预防及应急措施</w:t>
      </w:r>
      <w:bookmarkEnd w:id="1737"/>
      <w:bookmarkEnd w:id="1738"/>
      <w:bookmarkEnd w:id="1739"/>
      <w:bookmarkEnd w:id="1740"/>
      <w:bookmarkEnd w:id="1741"/>
      <w:bookmarkEnd w:id="174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1、建立健全安全管理工作机构，配备专（兼）职安全管理人员，建立各级人员安全岗位责任制。</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2、在库区设置明显的安全警示标志。库区严禁烟火，进入危险品仓库禁带手机。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3、公司仓库严格实行“四防”，即人防、技防、物防、犬防，做到防火、防爆炸、防雷、防盗、防破坏。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4、公司配备足够的守库人员，加强巡守，认真做好检查记录和交接班记录，并履行签字手续。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5、严格出入库人员、车辆登记手续，登记内容准确、清楚。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6、库区内不准饲养家禽、家畜，仓库周围应清除杂草树木，25米范围内不应种植针叶树。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7、库区内禁止存放变质、过期失效和公安机关没收的民爆器材及其他物品。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8、库房实行双人双锁，双人管理。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9、提高警惕，严防民爆器材丢失、被盗。发现可疑情况及线索，要立即报告当地公安机关。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10、仓库防雷接地设施每年必须即时接受当地政府气象部门的检测。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11、仓库内民爆器材要按规定堆垛，堆垛要留有检查、清点和装运的通道，民爆器材要做到帐、卡、簿一致。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12、装卸、堆垛民爆器材过程中严禁出现摔打、拖拉、碰撞等行为，严禁大声喧哗，做到文明装卸。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13、禁止在暴雨、强雷电、冰雹、大雾、暴雪等恶劣天气条件下装运民爆器材。</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14、要确保库区通讯、消防、避雷技术防范等设施的齐全、完好、有效。</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743" w:name="_Toc1789"/>
      <w:bookmarkStart w:id="1744" w:name="_Toc5553"/>
      <w:bookmarkStart w:id="1745" w:name="_Toc26783"/>
      <w:bookmarkStart w:id="1746" w:name="_Toc32084"/>
      <w:bookmarkStart w:id="1747" w:name="_Toc11847"/>
      <w:bookmarkStart w:id="1748" w:name="_Toc5884"/>
      <w:bookmarkStart w:id="1749" w:name="_Toc27842"/>
      <w:bookmarkStart w:id="1750" w:name="_Toc3214"/>
      <w:bookmarkStart w:id="1751" w:name="_Toc23072"/>
      <w:bookmarkStart w:id="1752" w:name="_Toc19273"/>
      <w:r>
        <w:rPr>
          <w:rFonts w:hint="eastAsia" w:ascii="黑体" w:hAnsi="黑体" w:eastAsia="黑体" w:cs="黑体"/>
          <w:b w:val="0"/>
          <w:bCs w:val="0"/>
          <w:color w:val="000000" w:themeColor="text1"/>
          <w14:textFill>
            <w14:solidFill>
              <w14:schemeClr w14:val="tx1"/>
            </w14:solidFill>
          </w14:textFill>
        </w:rPr>
        <w:t>2.应急指挥机构及职责</w:t>
      </w:r>
      <w:bookmarkEnd w:id="1743"/>
      <w:bookmarkEnd w:id="1744"/>
      <w:bookmarkEnd w:id="1745"/>
      <w:bookmarkEnd w:id="1746"/>
      <w:bookmarkEnd w:id="1747"/>
      <w:bookmarkEnd w:id="1748"/>
      <w:bookmarkEnd w:id="1749"/>
      <w:bookmarkEnd w:id="1750"/>
      <w:bookmarkEnd w:id="1751"/>
      <w:bookmarkEnd w:id="1752"/>
    </w:p>
    <w:p>
      <w:pPr>
        <w:autoSpaceDE w:val="0"/>
        <w:autoSpaceDN w:val="0"/>
        <w:ind w:firstLine="560" w:firstLineChars="200"/>
        <w:rPr>
          <w:color w:val="000000" w:themeColor="text1"/>
          <w14:textFill>
            <w14:solidFill>
              <w14:schemeClr w14:val="tx1"/>
            </w14:solidFill>
          </w14:textFill>
        </w:rPr>
      </w:pPr>
      <w:bookmarkStart w:id="1753" w:name="_Toc7815"/>
      <w:bookmarkStart w:id="1754" w:name="_Toc32599"/>
      <w:bookmarkStart w:id="1755" w:name="_Toc19942"/>
      <w:bookmarkStart w:id="1756" w:name="_Toc17159"/>
      <w:bookmarkStart w:id="1757" w:name="_Toc25782"/>
      <w:bookmarkStart w:id="1758" w:name="_Toc25463"/>
      <w:bookmarkStart w:id="1759" w:name="_Toc18978"/>
      <w:bookmarkStart w:id="1760" w:name="_Toc12635"/>
      <w:bookmarkStart w:id="1761" w:name="_Toc4241"/>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560" w:firstLineChars="0"/>
        <w:rPr>
          <w:rFonts w:ascii="黑体" w:hAnsi="黑体" w:eastAsia="黑体" w:cs="黑体"/>
          <w:b w:val="0"/>
          <w:bCs w:val="0"/>
          <w:color w:val="000000" w:themeColor="text1"/>
          <w14:textFill>
            <w14:solidFill>
              <w14:schemeClr w14:val="tx1"/>
            </w14:solidFill>
          </w14:textFill>
        </w:rPr>
      </w:pPr>
      <w:bookmarkStart w:id="1762" w:name="_Toc14401"/>
      <w:r>
        <w:rPr>
          <w:rFonts w:hint="eastAsia" w:ascii="黑体" w:hAnsi="黑体" w:eastAsia="黑体" w:cs="黑体"/>
          <w:b w:val="0"/>
          <w:bCs w:val="0"/>
          <w:color w:val="000000" w:themeColor="text1"/>
          <w14:textFill>
            <w14:solidFill>
              <w14:schemeClr w14:val="tx1"/>
            </w14:solidFill>
          </w14:textFill>
        </w:rPr>
        <w:t>3.处置程序</w:t>
      </w:r>
      <w:bookmarkEnd w:id="1753"/>
      <w:bookmarkEnd w:id="1754"/>
      <w:bookmarkEnd w:id="1755"/>
      <w:bookmarkEnd w:id="1756"/>
      <w:bookmarkEnd w:id="1757"/>
      <w:bookmarkEnd w:id="1758"/>
      <w:bookmarkEnd w:id="1759"/>
      <w:bookmarkEnd w:id="1760"/>
      <w:bookmarkEnd w:id="1761"/>
      <w:bookmarkEnd w:id="1762"/>
    </w:p>
    <w:p>
      <w:pPr>
        <w:ind w:firstLine="560"/>
        <w:rPr>
          <w:rFonts w:ascii="黑体" w:hAnsi="黑体" w:eastAsia="黑体" w:cs="黑体"/>
          <w:color w:val="000000" w:themeColor="text1"/>
          <w:szCs w:val="28"/>
          <w14:textFill>
            <w14:solidFill>
              <w14:schemeClr w14:val="tx1"/>
            </w14:solidFill>
          </w14:textFill>
        </w:rPr>
      </w:pPr>
      <w:bookmarkStart w:id="1763" w:name="_Toc11855"/>
      <w:bookmarkStart w:id="1764" w:name="_Toc2526"/>
      <w:bookmarkStart w:id="1765" w:name="_Toc1727"/>
      <w:bookmarkStart w:id="1766" w:name="_Toc4592"/>
      <w:bookmarkStart w:id="1767" w:name="_Toc28178"/>
      <w:r>
        <w:rPr>
          <w:rFonts w:hint="eastAsia" w:ascii="黑体" w:hAnsi="黑体" w:eastAsia="黑体" w:cs="黑体"/>
          <w:color w:val="000000" w:themeColor="text1"/>
          <w:szCs w:val="28"/>
          <w14:textFill>
            <w14:solidFill>
              <w14:schemeClr w14:val="tx1"/>
            </w14:solidFill>
          </w14:textFill>
        </w:rPr>
        <w:t>3.1报告程序</w:t>
      </w:r>
      <w:bookmarkEnd w:id="1763"/>
      <w:bookmarkEnd w:id="1764"/>
      <w:bookmarkEnd w:id="1765"/>
      <w:bookmarkEnd w:id="1766"/>
      <w:bookmarkEnd w:id="1767"/>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s="宋体"/>
          <w:color w:val="000000" w:themeColor="text1"/>
          <w:szCs w:val="28"/>
          <w14:textFill>
            <w14:solidFill>
              <w14:schemeClr w14:val="tx1"/>
            </w14:solidFill>
          </w14:textFill>
        </w:rPr>
        <w:t>建立和完善对火工品库的监测监控系统，严格实行“四防”，即人防、技防、物防、犬防，做到防火、防爆炸、防雷、防盗、防破坏，配备足够的守库人员，加强巡守，认真做好检查记录和交接班记录，并履行签字手续。并确保库区通讯、消防、避雷技术防范等设施的齐全、完好、有效。建立定期的安全检查制度，对过期、受潮、变质的爆炸物品及时清理，需销毁时要及时报告单位领导，经公安机关批准后，可妥善销毁。</w:t>
      </w:r>
    </w:p>
    <w:p>
      <w:pPr>
        <w:ind w:firstLine="562" w:firstLineChars="200"/>
        <w:rPr>
          <w:color w:val="000000" w:themeColor="text1"/>
          <w14:textFill>
            <w14:solidFill>
              <w14:schemeClr w14:val="tx1"/>
            </w14:solidFill>
          </w14:textFill>
        </w:rPr>
      </w:pPr>
      <w:bookmarkStart w:id="1768" w:name="_Toc20312"/>
      <w:bookmarkStart w:id="1769" w:name="_Toc32464"/>
      <w:bookmarkStart w:id="1770" w:name="_Toc18782"/>
      <w:bookmarkStart w:id="1771" w:name="_Toc27133"/>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预警行动</w:t>
      </w:r>
      <w:bookmarkEnd w:id="1768"/>
      <w:bookmarkEnd w:id="1769"/>
      <w:bookmarkEnd w:id="1770"/>
      <w:bookmarkEnd w:id="1771"/>
    </w:p>
    <w:p>
      <w:pPr>
        <w:autoSpaceDE w:val="0"/>
        <w:autoSpaceDN w:val="0"/>
        <w:ind w:firstLine="537" w:firstLineChars="192"/>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根据爆炸材料运行的路线及我公司井目前的具体分工负责情况，各相关单位的具体责任范围：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炸药库管理员负责从井口到井下药库的运输以及入库保管和发放。</w:t>
      </w:r>
    </w:p>
    <w:p>
      <w:pPr>
        <w:autoSpaceDE w:val="0"/>
        <w:autoSpaceDN w:val="0"/>
        <w:ind w:firstLine="548" w:firstLineChars="196"/>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综合办牵头组织，负责每周一次的专项检查，每月</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日前组织一次全矿井范围内的隐患排查，对检查发现的问题及时制定方案和措施，并限期整改，督促落实并实行闭合跟踪管理。</w:t>
      </w:r>
    </w:p>
    <w:p>
      <w:pPr>
        <w:ind w:firstLine="562" w:firstLineChars="200"/>
        <w:rPr>
          <w:b/>
          <w:bCs/>
          <w:color w:val="000000" w:themeColor="text1"/>
          <w14:textFill>
            <w14:solidFill>
              <w14:schemeClr w14:val="tx1"/>
            </w14:solidFill>
          </w14:textFill>
        </w:rPr>
      </w:pPr>
      <w:bookmarkStart w:id="1772" w:name="_Toc11308"/>
      <w:bookmarkStart w:id="1773" w:name="_Toc17862"/>
      <w:bookmarkStart w:id="1774" w:name="_Toc30801"/>
      <w:bookmarkStart w:id="1775" w:name="_Toc19818"/>
      <w:r>
        <w:rPr>
          <w:rFonts w:hint="eastAsia"/>
          <w:b/>
          <w:bCs/>
          <w:color w:val="000000" w:themeColor="text1"/>
          <w14:textFill>
            <w14:solidFill>
              <w14:schemeClr w14:val="tx1"/>
            </w14:solidFill>
          </w14:textFill>
        </w:rPr>
        <w:t>3.1.3信息报告与处置</w:t>
      </w:r>
      <w:bookmarkEnd w:id="1772"/>
      <w:bookmarkEnd w:id="1773"/>
      <w:bookmarkEnd w:id="1774"/>
      <w:bookmarkEnd w:id="177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事故发生后，发现事故的第一人应立即报告公司生产调度指挥中心，公司生产调度指挥中心应立即通知应急指挥部总指挥，得到总指挥批准后，迅速通知应急指挥部成员和相关单位负责人。</w:t>
      </w:r>
    </w:p>
    <w:p>
      <w:pPr>
        <w:ind w:firstLine="562" w:firstLineChars="200"/>
        <w:rPr>
          <w:b/>
          <w:bCs/>
          <w:color w:val="000000" w:themeColor="text1"/>
          <w14:textFill>
            <w14:solidFill>
              <w14:schemeClr w14:val="tx1"/>
            </w14:solidFill>
          </w14:textFill>
        </w:rPr>
      </w:pPr>
      <w:bookmarkStart w:id="1776" w:name="_Toc10587"/>
      <w:bookmarkStart w:id="1777" w:name="_Toc29932"/>
      <w:bookmarkStart w:id="1778" w:name="_Toc7017"/>
      <w:bookmarkStart w:id="1779" w:name="_Toc31258"/>
      <w:bookmarkStart w:id="1780" w:name="_Toc12471"/>
      <w:bookmarkStart w:id="1781" w:name="_Toc11924"/>
      <w:bookmarkStart w:id="1782" w:name="_Toc14384"/>
      <w:r>
        <w:rPr>
          <w:rFonts w:hint="eastAsia"/>
          <w:b/>
          <w:bCs/>
          <w:color w:val="000000" w:themeColor="text1"/>
          <w14:textFill>
            <w14:solidFill>
              <w14:schemeClr w14:val="tx1"/>
            </w14:solidFill>
          </w14:textFill>
        </w:rPr>
        <w:t>3.1.4信息报告程序</w:t>
      </w:r>
      <w:bookmarkEnd w:id="1776"/>
      <w:bookmarkEnd w:id="1777"/>
      <w:bookmarkEnd w:id="1778"/>
      <w:bookmarkEnd w:id="1779"/>
      <w:bookmarkEnd w:id="1780"/>
      <w:bookmarkEnd w:id="1781"/>
      <w:bookmarkEnd w:id="178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总指挥接到事故报告后，应立即向当地公安机关报告，报告事故应当包括：事故发生单位概况；事故发生时间、地点以及事故现场情况；事故的简要经过；事故已经造成或者可能造成的伤亡人数（包括下落不明的人数）和初步估计的直接经济损失；已经采取的措施；其他应当报告的情况。</w:t>
      </w:r>
    </w:p>
    <w:p>
      <w:pPr>
        <w:ind w:firstLine="560"/>
        <w:rPr>
          <w:rFonts w:ascii="黑体" w:hAnsi="黑体" w:eastAsia="黑体" w:cs="黑体"/>
          <w:color w:val="000000" w:themeColor="text1"/>
          <w:szCs w:val="28"/>
          <w14:textFill>
            <w14:solidFill>
              <w14:schemeClr w14:val="tx1"/>
            </w14:solidFill>
          </w14:textFill>
        </w:rPr>
      </w:pPr>
      <w:bookmarkStart w:id="1783" w:name="_Toc20822"/>
      <w:bookmarkStart w:id="1784" w:name="_Toc12930"/>
      <w:bookmarkStart w:id="1785" w:name="_Toc12384"/>
      <w:bookmarkStart w:id="1786" w:name="_Toc21669"/>
      <w:bookmarkStart w:id="1787" w:name="_Toc26618"/>
      <w:r>
        <w:rPr>
          <w:rFonts w:hint="eastAsia" w:ascii="黑体" w:hAnsi="黑体" w:eastAsia="黑体" w:cs="黑体"/>
          <w:color w:val="000000" w:themeColor="text1"/>
          <w:szCs w:val="28"/>
          <w14:textFill>
            <w14:solidFill>
              <w14:schemeClr w14:val="tx1"/>
            </w14:solidFill>
          </w14:textFill>
        </w:rPr>
        <w:t>3.2启动程序</w:t>
      </w:r>
      <w:bookmarkEnd w:id="1783"/>
      <w:bookmarkEnd w:id="1784"/>
      <w:bookmarkEnd w:id="1785"/>
      <w:bookmarkEnd w:id="1786"/>
      <w:bookmarkEnd w:id="1787"/>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根据矿井爆炸材料爆炸、燃烧事故响应级别划分启动相应预案。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2矿井发生</w:t>
      </w:r>
      <w:r>
        <w:rPr>
          <w:rFonts w:hint="eastAsia"/>
          <w:b/>
          <w:bCs/>
          <w:color w:val="000000" w:themeColor="text1"/>
          <w14:textFill>
            <w14:solidFill>
              <w14:schemeClr w14:val="tx1"/>
            </w14:solidFill>
          </w14:textFill>
        </w:rPr>
        <w:t>爆炸材料爆炸、燃烧</w:t>
      </w:r>
      <w:r>
        <w:rPr>
          <w:rFonts w:hint="eastAsia"/>
          <w:b/>
          <w:color w:val="000000" w:themeColor="text1"/>
          <w14:textFill>
            <w14:solidFill>
              <w14:schemeClr w14:val="tx1"/>
            </w14:solidFill>
          </w14:textFill>
        </w:rPr>
        <w:t>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1788" w:name="_Toc30112"/>
      <w:bookmarkStart w:id="1789" w:name="_Toc30642"/>
      <w:bookmarkStart w:id="1790" w:name="_Toc5832"/>
      <w:bookmarkStart w:id="1791" w:name="_Toc19045"/>
      <w:r>
        <w:rPr>
          <w:rFonts w:hint="eastAsia"/>
          <w:b/>
          <w:color w:val="000000" w:themeColor="text1"/>
          <w14:textFill>
            <w14:solidFill>
              <w14:schemeClr w14:val="tx1"/>
            </w14:solidFill>
          </w14:textFill>
        </w:rPr>
        <w:t>3.2.1.3接警</w:t>
      </w:r>
      <w:bookmarkEnd w:id="1788"/>
      <w:bookmarkEnd w:id="1789"/>
      <w:bookmarkEnd w:id="1790"/>
      <w:bookmarkEnd w:id="179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发生易燃易爆危险品事故后，押运员或库管员要立即向矿井调度汇报，事故单位负责人要按照本单位制定的应急预案，立即组织现场救援，并向矿井生产调度指挥中心及保卫科报告，接警人员要问清事故发生的时间、地点、物资类型、事故现场损害及人员伤亡情况。</w:t>
      </w:r>
    </w:p>
    <w:p>
      <w:pPr>
        <w:ind w:firstLine="843" w:firstLineChars="300"/>
        <w:rPr>
          <w:b/>
          <w:bCs/>
          <w:color w:val="000000" w:themeColor="text1"/>
          <w14:textFill>
            <w14:solidFill>
              <w14:schemeClr w14:val="tx1"/>
            </w14:solidFill>
          </w14:textFill>
        </w:rPr>
      </w:pPr>
      <w:bookmarkStart w:id="1792" w:name="_Toc2945"/>
      <w:bookmarkStart w:id="1793" w:name="_Toc22642"/>
      <w:bookmarkStart w:id="1794" w:name="_Toc18987"/>
      <w:bookmarkStart w:id="1795" w:name="_Toc15583"/>
      <w:r>
        <w:rPr>
          <w:rFonts w:hint="eastAsia"/>
          <w:b/>
          <w:bCs/>
          <w:color w:val="000000" w:themeColor="text1"/>
          <w14:textFill>
            <w14:solidFill>
              <w14:schemeClr w14:val="tx1"/>
            </w14:solidFill>
          </w14:textFill>
        </w:rPr>
        <w:t>3.2.1.4响应程序</w:t>
      </w:r>
      <w:bookmarkEnd w:id="1792"/>
      <w:bookmarkEnd w:id="1793"/>
      <w:bookmarkEnd w:id="1794"/>
      <w:bookmarkEnd w:id="179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color w:val="000000" w:themeColor="text1"/>
          <w14:textFill>
            <w14:solidFill>
              <w14:schemeClr w14:val="tx1"/>
            </w14:solidFill>
          </w14:textFill>
        </w:rPr>
      </w:pPr>
      <w:bookmarkStart w:id="1796" w:name="_Toc20339"/>
      <w:bookmarkStart w:id="1797" w:name="_Toc721"/>
      <w:bookmarkStart w:id="1798" w:name="_Toc23578"/>
      <w:bookmarkStart w:id="1799" w:name="_Toc18067"/>
      <w:r>
        <w:rPr>
          <w:rFonts w:hint="eastAsia"/>
          <w:b/>
          <w:color w:val="000000" w:themeColor="text1"/>
          <w14:textFill>
            <w14:solidFill>
              <w14:schemeClr w14:val="tx1"/>
            </w14:solidFill>
          </w14:textFill>
        </w:rPr>
        <w:t>3.2.1.5扩大应急</w:t>
      </w:r>
      <w:bookmarkEnd w:id="1796"/>
      <w:bookmarkEnd w:id="1797"/>
      <w:bookmarkEnd w:id="1798"/>
      <w:bookmarkEnd w:id="17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1、易爆危险品在规定的运输路途中发生事故或丢失时，应立即向当地主管机关和公安机关报告，同时向生产调度指挥中心报告。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2、如事故不能达到及时控制或有扩大趋势时，由总指挥部决定请求外援。</w:t>
      </w:r>
    </w:p>
    <w:p>
      <w:pPr>
        <w:ind w:firstLine="843" w:firstLineChars="300"/>
        <w:rPr>
          <w:color w:val="000000" w:themeColor="text1"/>
          <w14:textFill>
            <w14:solidFill>
              <w14:schemeClr w14:val="tx1"/>
            </w14:solidFill>
          </w14:textFill>
        </w:rPr>
      </w:pPr>
      <w:bookmarkStart w:id="1800" w:name="_Toc28277"/>
      <w:bookmarkStart w:id="1801" w:name="_Toc26365"/>
      <w:bookmarkStart w:id="1802" w:name="_Toc4073"/>
      <w:bookmarkStart w:id="1803" w:name="_Toc18405"/>
      <w:r>
        <w:rPr>
          <w:rFonts w:hint="eastAsia"/>
          <w:b/>
          <w:color w:val="000000" w:themeColor="text1"/>
          <w14:textFill>
            <w14:solidFill>
              <w14:schemeClr w14:val="tx1"/>
            </w14:solidFill>
          </w14:textFill>
        </w:rPr>
        <w:t>3.2.1.6应急恢复</w:t>
      </w:r>
      <w:bookmarkEnd w:id="1800"/>
      <w:bookmarkEnd w:id="1801"/>
      <w:bookmarkEnd w:id="1802"/>
      <w:bookmarkEnd w:id="1803"/>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在确认所有火灾扑灭和事故抢险完成后，没有危险存在，所有的危险品被隔离，有毒气体被驱散时，由现场指挥员宣布解除警戒，恢复事故区域的水、电、风供应，恢复被事故影响的设备、设施。丢失的爆炸物品全部缴回后，对事故原因进行调查。</w:t>
      </w:r>
    </w:p>
    <w:p>
      <w:pPr>
        <w:ind w:firstLine="843" w:firstLineChars="300"/>
        <w:rPr>
          <w:color w:val="000000" w:themeColor="text1"/>
          <w14:textFill>
            <w14:solidFill>
              <w14:schemeClr w14:val="tx1"/>
            </w14:solidFill>
          </w14:textFill>
        </w:rPr>
      </w:pPr>
      <w:bookmarkStart w:id="1804" w:name="_Toc21067"/>
      <w:bookmarkStart w:id="1805" w:name="_Toc384"/>
      <w:bookmarkStart w:id="1806" w:name="_Toc21998"/>
      <w:bookmarkStart w:id="1807" w:name="_Toc27229"/>
      <w:r>
        <w:rPr>
          <w:rFonts w:hint="eastAsia"/>
          <w:b/>
          <w:color w:val="000000" w:themeColor="text1"/>
          <w14:textFill>
            <w14:solidFill>
              <w14:schemeClr w14:val="tx1"/>
            </w14:solidFill>
          </w14:textFill>
        </w:rPr>
        <w:t>3.2.1.7应急结束</w:t>
      </w:r>
      <w:bookmarkEnd w:id="1804"/>
      <w:bookmarkEnd w:id="1805"/>
      <w:bookmarkEnd w:id="1806"/>
      <w:bookmarkEnd w:id="1807"/>
      <w:r>
        <w:rPr>
          <w:b/>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1、抢险工作结束后，对事故抢险进行总结讲评，找出差距，弥补不足，汲取教训，总结经验，总指挥宣布结束应急状态，各抢救人员返回原科室、队组。</w:t>
      </w:r>
    </w:p>
    <w:p>
      <w:pPr>
        <w:autoSpaceDE w:val="0"/>
        <w:autoSpaceDN w:val="0"/>
        <w:ind w:firstLine="560" w:firstLineChars="200"/>
        <w:rPr>
          <w:b/>
          <w:color w:val="000000" w:themeColor="text1"/>
          <w:szCs w:val="28"/>
          <w14:textFill>
            <w14:solidFill>
              <w14:schemeClr w14:val="tx1"/>
            </w14:solidFill>
          </w14:textFill>
        </w:rPr>
      </w:pPr>
      <w:r>
        <w:rPr>
          <w:rFonts w:hint="eastAsia"/>
          <w:color w:val="000000" w:themeColor="text1"/>
          <w14:textFill>
            <w14:solidFill>
              <w14:schemeClr w14:val="tx1"/>
            </w14:solidFill>
          </w14:textFill>
        </w:rPr>
        <w:t>2、</w:t>
      </w:r>
      <w:r>
        <w:rPr>
          <w:rFonts w:hint="eastAsia"/>
          <w:bCs/>
          <w:color w:val="000000" w:themeColor="text1"/>
          <w:szCs w:val="28"/>
          <w14:textFill>
            <w14:solidFill>
              <w14:schemeClr w14:val="tx1"/>
            </w14:solidFill>
          </w14:textFill>
        </w:rPr>
        <w:t>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（2）事故的简要经过、伤亡人数，直接经济损失的初步估计；</w:t>
      </w:r>
    </w:p>
    <w:p>
      <w:pPr>
        <w:ind w:firstLine="560" w:firstLineChars="200"/>
        <w:rPr>
          <w:color w:val="000000" w:themeColor="text1"/>
          <w:szCs w:val="28"/>
          <w14:textFill>
            <w14:solidFill>
              <w14:schemeClr w14:val="tx1"/>
            </w14:solidFill>
          </w14:textFill>
        </w:rPr>
      </w:pPr>
      <w:bookmarkStart w:id="1808" w:name="_Toc24690"/>
      <w:bookmarkStart w:id="1809" w:name="_Toc28792"/>
      <w:bookmarkStart w:id="1810" w:name="_Toc9834"/>
      <w:bookmarkStart w:id="1811" w:name="_Toc21770"/>
      <w:r>
        <w:rPr>
          <w:rFonts w:hint="eastAsia"/>
          <w:color w:val="000000" w:themeColor="text1"/>
          <w:szCs w:val="28"/>
          <w14:textFill>
            <w14:solidFill>
              <w14:schemeClr w14:val="tx1"/>
            </w14:solidFill>
          </w14:textFill>
        </w:rPr>
        <w:t>（3）事故发生原因的初步判断；</w:t>
      </w:r>
      <w:bookmarkEnd w:id="1808"/>
      <w:bookmarkEnd w:id="1809"/>
      <w:bookmarkEnd w:id="1810"/>
      <w:bookmarkEnd w:id="1811"/>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bookmarkStart w:id="1812" w:name="_Toc25277"/>
      <w:bookmarkStart w:id="1813" w:name="_Toc15803"/>
      <w:bookmarkStart w:id="1814" w:name="_Toc17346"/>
      <w:bookmarkStart w:id="1815" w:name="_Toc20470"/>
      <w:r>
        <w:rPr>
          <w:rFonts w:hint="eastAsia"/>
          <w:bCs/>
          <w:color w:val="000000" w:themeColor="text1"/>
          <w:szCs w:val="28"/>
          <w14:textFill>
            <w14:solidFill>
              <w14:schemeClr w14:val="tx1"/>
            </w14:solidFill>
          </w14:textFill>
        </w:rPr>
        <w:t>3、需向事故调查处理小组移交的相关事项</w:t>
      </w:r>
      <w:bookmarkEnd w:id="1812"/>
      <w:bookmarkEnd w:id="1813"/>
      <w:bookmarkEnd w:id="1814"/>
      <w:bookmarkEnd w:id="1815"/>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4、</w:t>
      </w:r>
      <w:r>
        <w:rPr>
          <w:rFonts w:hint="eastAsia"/>
          <w:bCs/>
          <w:color w:val="000000" w:themeColor="text1"/>
          <w:szCs w:val="28"/>
          <w14:textFill>
            <w14:solidFill>
              <w14:schemeClr w14:val="tx1"/>
            </w14:solidFill>
          </w14:textFill>
        </w:rPr>
        <w:t>事故调查总结报告中应包括下列内容：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10)</w:t>
      </w: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816" w:name="_Toc4040"/>
      <w:bookmarkStart w:id="1817" w:name="_Toc25468"/>
      <w:bookmarkStart w:id="1818" w:name="_Toc8867"/>
      <w:bookmarkStart w:id="1819" w:name="_Toc1334"/>
      <w:bookmarkStart w:id="1820" w:name="_Toc16145"/>
      <w:bookmarkStart w:id="1821" w:name="_Toc31542"/>
      <w:bookmarkStart w:id="1822" w:name="_Toc15456"/>
      <w:bookmarkStart w:id="1823" w:name="_Toc5401"/>
      <w:bookmarkStart w:id="1824" w:name="_Toc27191"/>
      <w:bookmarkStart w:id="1825" w:name="_Toc17669"/>
      <w:r>
        <w:rPr>
          <w:rFonts w:hint="eastAsia" w:ascii="黑体" w:hAnsi="黑体" w:eastAsia="黑体" w:cs="黑体"/>
          <w:b w:val="0"/>
          <w:bCs w:val="0"/>
          <w:color w:val="000000" w:themeColor="text1"/>
          <w14:textFill>
            <w14:solidFill>
              <w14:schemeClr w14:val="tx1"/>
            </w14:solidFill>
          </w14:textFill>
        </w:rPr>
        <w:t>4.处置措施</w:t>
      </w:r>
      <w:bookmarkEnd w:id="1816"/>
      <w:bookmarkEnd w:id="1817"/>
      <w:bookmarkEnd w:id="1818"/>
      <w:bookmarkEnd w:id="1819"/>
      <w:bookmarkEnd w:id="1820"/>
      <w:bookmarkEnd w:id="1821"/>
      <w:bookmarkEnd w:id="1822"/>
      <w:bookmarkEnd w:id="1823"/>
      <w:bookmarkEnd w:id="1824"/>
      <w:bookmarkEnd w:id="1825"/>
    </w:p>
    <w:p>
      <w:pPr>
        <w:ind w:firstLine="560"/>
        <w:rPr>
          <w:rFonts w:ascii="黑体" w:hAnsi="黑体" w:eastAsia="黑体" w:cs="黑体"/>
          <w:color w:val="000000" w:themeColor="text1"/>
          <w:szCs w:val="28"/>
          <w14:textFill>
            <w14:solidFill>
              <w14:schemeClr w14:val="tx1"/>
            </w14:solidFill>
          </w14:textFill>
        </w:rPr>
      </w:pPr>
      <w:bookmarkStart w:id="1826" w:name="_Toc2852"/>
      <w:bookmarkStart w:id="1827" w:name="_Toc26914"/>
      <w:bookmarkStart w:id="1828" w:name="_Toc10592"/>
      <w:bookmarkStart w:id="1829" w:name="_Toc10415"/>
      <w:bookmarkStart w:id="1830" w:name="_Toc18439"/>
      <w:bookmarkStart w:id="1831" w:name="_Toc26682"/>
      <w:r>
        <w:rPr>
          <w:rFonts w:hint="eastAsia" w:ascii="黑体" w:hAnsi="黑体" w:eastAsia="黑体" w:cs="黑体"/>
          <w:color w:val="000000" w:themeColor="text1"/>
          <w:szCs w:val="28"/>
          <w14:textFill>
            <w14:solidFill>
              <w14:schemeClr w14:val="tx1"/>
            </w14:solidFill>
          </w14:textFill>
        </w:rPr>
        <w:t>4.1 处置措施</w:t>
      </w:r>
      <w:bookmarkEnd w:id="1826"/>
      <w:bookmarkEnd w:id="1827"/>
      <w:bookmarkEnd w:id="1828"/>
      <w:bookmarkEnd w:id="1829"/>
      <w:bookmarkEnd w:id="1830"/>
      <w:bookmarkEnd w:id="18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当爆炸材料爆炸、燃烧事故发生后，救援各专业组根据事故现场实际情况开展下列工作：</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气体检测组确认易爆危险品的成份及浓度，确定事故区域，测定事故区域的风向、风速、水源等部位的污染情况，指定疏散的路线和疏散人群的安全区域（上风口处）</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根据危害范围分为3个区域：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（1）事故中心区域：此区域的易爆危险品发生爆炸或火灾后，易造成储存地点的设施及设备损害，人员伤亡。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（2）事故波及区域：易爆危险品发生事故后，该区域空气中有毒有害气体浓度较高，作用时间较长，有可能造成人员伤害或物品损害。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（3）受影响区域：该区域可能受到从中心区域和波及区域扩散小剂量有害有毒气体的危害。</w:t>
      </w:r>
    </w:p>
    <w:p>
      <w:pPr>
        <w:ind w:firstLine="562" w:firstLineChars="200"/>
        <w:rPr>
          <w:color w:val="000000" w:themeColor="text1"/>
          <w14:textFill>
            <w14:solidFill>
              <w14:schemeClr w14:val="tx1"/>
            </w14:solidFill>
          </w14:textFill>
        </w:rPr>
      </w:pPr>
      <w:bookmarkStart w:id="1832" w:name="_Toc10703"/>
      <w:bookmarkStart w:id="1833" w:name="_Toc11844"/>
      <w:bookmarkStart w:id="1834" w:name="_Toc18947"/>
      <w:bookmarkStart w:id="1835" w:name="_Toc19258"/>
      <w:r>
        <w:rPr>
          <w:rFonts w:hint="eastAsia"/>
          <w:b/>
          <w:bCs/>
          <w:color w:val="000000" w:themeColor="text1"/>
          <w14:textFill>
            <w14:solidFill>
              <w14:schemeClr w14:val="tx1"/>
            </w14:solidFill>
          </w14:textFill>
        </w:rPr>
        <w:t>2、安全疏散</w:t>
      </w:r>
      <w:bookmarkEnd w:id="1832"/>
      <w:bookmarkEnd w:id="1833"/>
      <w:bookmarkEnd w:id="1834"/>
      <w:bookmarkEnd w:id="18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安全疏散组根据指挥部的指令，组织事故中心区域，事故波及区域的员工进行安全疏散，对疏散到安全区域的员工逐人进行清点（包括应到人员，实到人员，未到人员情况）对清点情况及时向指挥部进行汇报。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（1）对事故中心区域的贵重物品进行转移。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（2）对可能威胁到我公司的群众和附近村民的安全的应立即和地方有关部门联系，引导群众迅速撤离到安全区域，负责对特殊援助的群体（老人、残疾人、儿童、病人）的疏散。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（3）组织指导员工家属开展自救，互救工作。</w:t>
      </w:r>
      <w:bookmarkStart w:id="1836" w:name="_Toc2716"/>
      <w:bookmarkStart w:id="1837" w:name="_Toc17576"/>
      <w:bookmarkStart w:id="1838" w:name="_Toc4082"/>
      <w:bookmarkStart w:id="1839" w:name="_Toc6076"/>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3、安全警戒</w:t>
      </w:r>
      <w:bookmarkEnd w:id="1836"/>
      <w:bookmarkEnd w:id="1837"/>
      <w:bookmarkEnd w:id="1838"/>
      <w:bookmarkEnd w:id="183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（1）保卫科接到指挥部指令后，根据易爆危险品的特性，携带防护器材，警戒器材迅速到达指定现场。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（2）划定境界区域，设置警戒带、围栏等明显标志，部署警戒人员，禁止无关人员进入现场，保护事故现场的原始状态。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（3）配合上级公安部门进行事故现场区域周边道路的交通管制工作，部署安排运输急救物资及抢救伤员道路沿途的值勤人员，禁止无关车辆进入事故现场，保证救援道路畅通；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（4）维护撤离区和疏散区安全区的治安工作，保证主要目标和财产的安全；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（5）控制相关的事故责任人。</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4、医疗救护</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（1）伤员救治组接到指挥部指令后，组织救护车及医护人员迅速赶赴指定位置，动员相关医务人员进入岗位，做好接受救治伤员的准备工作；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（2）积极救治伤员，做好运送转送伤员及伤亡人员的统计记录等工作；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（3）负责做好尸体存放及死伤人员的物品保管登记工作；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（4）作好应急抢救物品的储备工作。</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5、应急物资供应及应急协调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（1）物质供应组接到指挥部指令后，迅速调动应急设备及操作人员携带专用防护器材进入现场，组织抢险物质的供应；做好现场个人防护用品的准备。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及办公室负责对车辆进行集中调配，确保应急指挥部成员的用车，安排好外来救援人员及上级领导的住宿、就餐，确保通讯畅通和对现场抢险人员的通讯联络，财务科保障应急资金及时到位，垫付、支付抢救费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（3）善后事宜处理组做好善后处理工作。</w:t>
      </w:r>
    </w:p>
    <w:p>
      <w:pPr>
        <w:ind w:firstLine="560"/>
        <w:rPr>
          <w:rFonts w:ascii="黑体" w:hAnsi="黑体" w:eastAsia="黑体" w:cs="黑体"/>
          <w:color w:val="000000" w:themeColor="text1"/>
          <w:szCs w:val="28"/>
          <w14:textFill>
            <w14:solidFill>
              <w14:schemeClr w14:val="tx1"/>
            </w14:solidFill>
          </w14:textFill>
        </w:rPr>
      </w:pPr>
      <w:bookmarkStart w:id="1840" w:name="_Toc29815"/>
      <w:bookmarkStart w:id="1841" w:name="_Toc14306"/>
      <w:bookmarkStart w:id="1842" w:name="_Toc6011"/>
      <w:bookmarkStart w:id="1843" w:name="_Toc11738"/>
      <w:bookmarkStart w:id="1844" w:name="_Toc6763"/>
      <w:bookmarkStart w:id="1845" w:name="_Toc31793"/>
      <w:r>
        <w:rPr>
          <w:rFonts w:hint="eastAsia" w:ascii="黑体" w:hAnsi="黑体" w:eastAsia="黑体" w:cs="黑体"/>
          <w:color w:val="000000" w:themeColor="text1"/>
          <w:szCs w:val="28"/>
          <w14:textFill>
            <w14:solidFill>
              <w14:schemeClr w14:val="tx1"/>
            </w14:solidFill>
          </w14:textFill>
        </w:rPr>
        <w:t>4.2 应急处置基本原则</w:t>
      </w:r>
      <w:bookmarkEnd w:id="1840"/>
      <w:bookmarkEnd w:id="1841"/>
      <w:bookmarkEnd w:id="1842"/>
      <w:bookmarkEnd w:id="1843"/>
      <w:bookmarkEnd w:id="1844"/>
      <w:bookmarkEnd w:id="18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rPr>
          <w:rFonts w:ascii="黑体" w:hAnsi="黑体" w:eastAsia="黑体" w:cs="黑体"/>
          <w:color w:val="000000" w:themeColor="text1"/>
          <w:szCs w:val="28"/>
          <w14:textFill>
            <w14:solidFill>
              <w14:schemeClr w14:val="tx1"/>
            </w14:solidFill>
          </w14:textFill>
        </w:rPr>
      </w:pPr>
      <w:bookmarkStart w:id="1846" w:name="_Toc31672"/>
      <w:bookmarkStart w:id="1847" w:name="_Toc13679"/>
      <w:bookmarkStart w:id="1848" w:name="_Toc8277"/>
      <w:bookmarkStart w:id="1849" w:name="_Toc30030"/>
      <w:bookmarkStart w:id="1850" w:name="_Toc30232"/>
      <w:r>
        <w:rPr>
          <w:rFonts w:hint="eastAsia" w:ascii="黑体" w:hAnsi="黑体" w:eastAsia="黑体" w:cs="黑体"/>
          <w:color w:val="000000" w:themeColor="text1"/>
          <w:szCs w:val="28"/>
          <w14:textFill>
            <w14:solidFill>
              <w14:schemeClr w14:val="tx1"/>
            </w14:solidFill>
          </w14:textFill>
        </w:rPr>
        <w:t>4.3应急处置的具体要求</w:t>
      </w:r>
      <w:bookmarkEnd w:id="1846"/>
      <w:bookmarkEnd w:id="1847"/>
      <w:bookmarkEnd w:id="1848"/>
      <w:bookmarkEnd w:id="1849"/>
      <w:bookmarkEnd w:id="185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（1）抢险救灾组接到指挥部指令后，根据易爆危险品发生事故的性质，携带专用防护器材及专用工具，穿戴安全防护服装，迅速到达指定现场。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（2）首先控制清理危险源（漏电的电源或设备设施，易爆、有害有毒物品等）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（3）隔离现场还未燃、爆的危险品，防止连锁事故的发生。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（4）及时抢救伤员，积极搜寻被困和失踪及伤亡人员。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（5）清楚所有火种，在警戒区域内停电、停火、停气，针对不同类型的事故采取灭火、隔离、封闭、转移等措施，进行紧急情况下的现场灭火和抢险作业。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（6）井下发生爆炸时，救护队完成抢险工作并配合事故调查组进行事故现场勘察等工作。</w:t>
      </w:r>
    </w:p>
    <w:p>
      <w:pPr>
        <w:ind w:firstLine="560"/>
        <w:rPr>
          <w:rFonts w:ascii="黑体" w:hAnsi="黑体" w:eastAsia="黑体" w:cs="黑体"/>
          <w:color w:val="000000" w:themeColor="text1"/>
          <w:szCs w:val="28"/>
          <w14:textFill>
            <w14:solidFill>
              <w14:schemeClr w14:val="tx1"/>
            </w14:solidFill>
          </w14:textFill>
        </w:rPr>
      </w:pPr>
      <w:bookmarkStart w:id="1851" w:name="_Toc9317"/>
      <w:bookmarkStart w:id="1852" w:name="_Toc32275"/>
      <w:bookmarkStart w:id="1853" w:name="_Toc22395"/>
      <w:bookmarkStart w:id="1854" w:name="_Toc31915"/>
      <w:bookmarkStart w:id="1855" w:name="_Toc11265"/>
      <w:r>
        <w:rPr>
          <w:rFonts w:hint="eastAsia" w:ascii="黑体" w:hAnsi="黑体" w:eastAsia="黑体" w:cs="黑体"/>
          <w:color w:val="000000" w:themeColor="text1"/>
          <w:szCs w:val="28"/>
          <w14:textFill>
            <w14:solidFill>
              <w14:schemeClr w14:val="tx1"/>
            </w14:solidFill>
          </w14:textFill>
        </w:rPr>
        <w:t>4.4 应急物资与装备保障</w:t>
      </w:r>
      <w:bookmarkEnd w:id="1851"/>
      <w:bookmarkEnd w:id="1852"/>
      <w:bookmarkEnd w:id="1853"/>
      <w:bookmarkEnd w:id="1854"/>
      <w:bookmarkEnd w:id="18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p>
    <w:p>
      <w:pPr>
        <w:autoSpaceDE w:val="0"/>
        <w:autoSpaceDN w:val="0"/>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1856" w:name="_Toc1308"/>
      <w:bookmarkStart w:id="1857" w:name="_Toc30500"/>
      <w:bookmarkStart w:id="1858" w:name="_Toc9296"/>
      <w:bookmarkStart w:id="1859" w:name="_Toc14782"/>
      <w:bookmarkStart w:id="1860" w:name="_Toc6182"/>
      <w:bookmarkStart w:id="1861" w:name="_Toc7163"/>
      <w:bookmarkStart w:id="1862" w:name="_Toc9985"/>
      <w:bookmarkStart w:id="1863" w:name="_Toc802"/>
      <w:bookmarkStart w:id="1864" w:name="_Toc6237"/>
      <w:bookmarkStart w:id="1865" w:name="_Toc13059"/>
      <w:r>
        <w:rPr>
          <w:rFonts w:hint="eastAsia"/>
          <w:b w:val="0"/>
          <w:bCs w:val="0"/>
          <w:color w:val="000000" w:themeColor="text1"/>
          <w:sz w:val="40"/>
          <w:szCs w:val="40"/>
          <w14:textFill>
            <w14:solidFill>
              <w14:schemeClr w14:val="tx1"/>
            </w14:solidFill>
          </w14:textFill>
        </w:rPr>
        <w:t>（九）地面火灾事故专项应急预案</w:t>
      </w:r>
      <w:bookmarkEnd w:id="1856"/>
      <w:bookmarkEnd w:id="1857"/>
      <w:bookmarkEnd w:id="1858"/>
      <w:bookmarkEnd w:id="1859"/>
      <w:bookmarkEnd w:id="1860"/>
      <w:bookmarkEnd w:id="1861"/>
      <w:bookmarkEnd w:id="1862"/>
      <w:bookmarkEnd w:id="1863"/>
      <w:bookmarkEnd w:id="1864"/>
      <w:bookmarkEnd w:id="1865"/>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866" w:name="_Toc32743"/>
      <w:bookmarkStart w:id="1867" w:name="_Toc26601"/>
      <w:bookmarkStart w:id="1868" w:name="_Toc14808"/>
      <w:bookmarkStart w:id="1869" w:name="_Toc1595"/>
      <w:bookmarkStart w:id="1870" w:name="_Toc28393"/>
      <w:bookmarkStart w:id="1871" w:name="_Toc1039"/>
      <w:bookmarkStart w:id="1872" w:name="_Toc25606"/>
      <w:bookmarkStart w:id="1873" w:name="_Toc10911"/>
      <w:bookmarkStart w:id="1874" w:name="_Toc4077"/>
      <w:bookmarkStart w:id="1875" w:name="_Toc10082"/>
      <w:r>
        <w:rPr>
          <w:rFonts w:hint="eastAsia" w:ascii="黑体" w:hAnsi="黑体" w:eastAsia="黑体" w:cs="黑体"/>
          <w:b w:val="0"/>
          <w:bCs w:val="0"/>
          <w:snapToGrid w:val="0"/>
          <w:color w:val="000000" w:themeColor="text1"/>
          <w14:textFill>
            <w14:solidFill>
              <w14:schemeClr w14:val="tx1"/>
            </w14:solidFill>
          </w14:textFill>
        </w:rPr>
        <w:t>1.事故风险分析</w:t>
      </w:r>
      <w:bookmarkEnd w:id="1866"/>
      <w:bookmarkEnd w:id="1867"/>
      <w:bookmarkEnd w:id="1868"/>
      <w:bookmarkEnd w:id="1869"/>
      <w:bookmarkEnd w:id="1870"/>
      <w:bookmarkEnd w:id="1871"/>
      <w:bookmarkEnd w:id="1872"/>
      <w:bookmarkEnd w:id="1873"/>
      <w:bookmarkEnd w:id="1874"/>
      <w:bookmarkEnd w:id="1875"/>
    </w:p>
    <w:p>
      <w:pPr>
        <w:ind w:firstLine="560"/>
        <w:rPr>
          <w:rFonts w:ascii="黑体" w:hAnsi="黑体" w:eastAsia="黑体" w:cs="黑体"/>
          <w:color w:val="000000" w:themeColor="text1"/>
          <w:szCs w:val="28"/>
          <w14:textFill>
            <w14:solidFill>
              <w14:schemeClr w14:val="tx1"/>
            </w14:solidFill>
          </w14:textFill>
        </w:rPr>
      </w:pPr>
      <w:bookmarkStart w:id="1876" w:name="_Toc20392"/>
      <w:bookmarkStart w:id="1877" w:name="_Toc30468"/>
      <w:bookmarkStart w:id="1878" w:name="_Toc22169"/>
      <w:bookmarkStart w:id="1879" w:name="_Toc1195"/>
      <w:bookmarkStart w:id="1880" w:name="_Toc29555"/>
      <w:r>
        <w:rPr>
          <w:rFonts w:hint="eastAsia" w:ascii="黑体" w:hAnsi="黑体" w:eastAsia="黑体" w:cs="黑体"/>
          <w:color w:val="000000" w:themeColor="text1"/>
          <w:szCs w:val="28"/>
          <w14:textFill>
            <w14:solidFill>
              <w14:schemeClr w14:val="tx1"/>
            </w14:solidFill>
          </w14:textFill>
        </w:rPr>
        <w:t>1.1地面火灾事故分析</w:t>
      </w:r>
      <w:bookmarkEnd w:id="1876"/>
      <w:bookmarkEnd w:id="1877"/>
      <w:bookmarkEnd w:id="1878"/>
      <w:bookmarkEnd w:id="1879"/>
      <w:bookmarkEnd w:id="188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1.1.1 </w:t>
      </w:r>
      <w:r>
        <w:rPr>
          <w:rFonts w:hint="eastAsia"/>
          <w:bCs/>
          <w:color w:val="000000" w:themeColor="text1"/>
          <w14:textFill>
            <w14:solidFill>
              <w14:schemeClr w14:val="tx1"/>
            </w14:solidFill>
          </w14:textFill>
        </w:rPr>
        <w:t>地面火灾情况：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我公司是以生产煤炭为主的企业，公司内有职工宿舍。危险源：宿舍供电、煤场、煤矸石场。</w:t>
      </w:r>
    </w:p>
    <w:p>
      <w:pPr>
        <w:autoSpaceDE w:val="0"/>
        <w:autoSpaceDN w:val="0"/>
        <w:ind w:firstLine="562" w:firstLineChars="200"/>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1.1.2 </w:t>
      </w:r>
      <w:r>
        <w:rPr>
          <w:rFonts w:hint="eastAsia"/>
          <w:bCs/>
          <w:color w:val="000000" w:themeColor="text1"/>
          <w14:textFill>
            <w14:solidFill>
              <w14:schemeClr w14:val="tx1"/>
            </w14:solidFill>
          </w14:textFill>
        </w:rPr>
        <w:t>地面火灾事故可能引发事故种类：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宿舍供电：由于线路老化或使用不当造成短路易发生火灾。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煤场、煤矸石场：由于堆积煤炭和煤矸石自热蓄热，导致自燃发火。</w:t>
      </w:r>
    </w:p>
    <w:p>
      <w:pPr>
        <w:ind w:firstLine="560"/>
        <w:rPr>
          <w:rFonts w:ascii="黑体" w:hAnsi="黑体" w:eastAsia="黑体" w:cs="黑体"/>
          <w:color w:val="000000" w:themeColor="text1"/>
          <w:szCs w:val="28"/>
          <w14:textFill>
            <w14:solidFill>
              <w14:schemeClr w14:val="tx1"/>
            </w14:solidFill>
          </w14:textFill>
        </w:rPr>
      </w:pPr>
      <w:bookmarkStart w:id="1881" w:name="_Toc4991"/>
      <w:bookmarkStart w:id="1882" w:name="_Toc11710"/>
      <w:bookmarkStart w:id="1883" w:name="_Toc30622"/>
      <w:bookmarkStart w:id="1884" w:name="_Toc7942"/>
      <w:bookmarkStart w:id="1885" w:name="_Toc32145"/>
      <w:bookmarkStart w:id="1886" w:name="_Toc20426"/>
      <w:r>
        <w:rPr>
          <w:rFonts w:hint="eastAsia" w:ascii="黑体" w:hAnsi="黑体" w:eastAsia="黑体" w:cs="黑体"/>
          <w:color w:val="000000" w:themeColor="text1"/>
          <w:szCs w:val="28"/>
          <w14:textFill>
            <w14:solidFill>
              <w14:schemeClr w14:val="tx1"/>
            </w14:solidFill>
          </w14:textFill>
        </w:rPr>
        <w:t>1.2事故原因及危害后果分析</w:t>
      </w:r>
      <w:bookmarkEnd w:id="1881"/>
      <w:bookmarkEnd w:id="1882"/>
      <w:bookmarkEnd w:id="1883"/>
      <w:bookmarkEnd w:id="1884"/>
      <w:bookmarkEnd w:id="1885"/>
      <w:bookmarkEnd w:id="1886"/>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color w:val="000000" w:themeColor="text1"/>
          <w14:textFill>
            <w14:solidFill>
              <w14:schemeClr w14:val="tx1"/>
            </w14:solidFill>
          </w14:textFill>
        </w:rPr>
        <w:t>事故可能引发有害因素</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宿舍供电：线路老化，线路短路。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煤场、煤矸石场：由于堆积煤炭和煤矸石自热蓄热，导致自燃发火。</w:t>
      </w:r>
    </w:p>
    <w:p>
      <w:pPr>
        <w:ind w:firstLine="562" w:firstLineChars="200"/>
        <w:rPr>
          <w:color w:val="000000" w:themeColor="text1"/>
          <w14:textFill>
            <w14:solidFill>
              <w14:schemeClr w14:val="tx1"/>
            </w14:solidFill>
          </w14:textFill>
        </w:rPr>
      </w:pPr>
      <w:bookmarkStart w:id="1887" w:name="_Toc7964"/>
      <w:bookmarkStart w:id="1888" w:name="_Toc31281"/>
      <w:bookmarkStart w:id="1889" w:name="_Toc1400"/>
      <w:bookmarkStart w:id="1890" w:name="_Toc22198"/>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可能发生事故的严重程度</w:t>
      </w:r>
      <w:bookmarkEnd w:id="1887"/>
      <w:bookmarkEnd w:id="1888"/>
      <w:bookmarkEnd w:id="1889"/>
      <w:bookmarkEnd w:id="189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以上危险源发生火灾事故，违反消防法律法规和其他无法抗拒的外界因素造成。一旦发生</w:t>
      </w:r>
      <w:r>
        <w:rPr>
          <w:rFonts w:hint="eastAsia"/>
          <w:color w:val="000000" w:themeColor="text1"/>
          <w:szCs w:val="28"/>
          <w14:textFill>
            <w14:solidFill>
              <w14:schemeClr w14:val="tx1"/>
            </w14:solidFill>
          </w14:textFill>
        </w:rPr>
        <w:t>外因</w:t>
      </w:r>
      <w:r>
        <w:rPr>
          <w:rFonts w:hint="eastAsia"/>
          <w:color w:val="000000" w:themeColor="text1"/>
          <w14:textFill>
            <w14:solidFill>
              <w14:schemeClr w14:val="tx1"/>
            </w14:solidFill>
          </w14:textFill>
        </w:rPr>
        <w:t>火灾事故，极有可能造成人员伤亡、财产损失，后果不堪设想。</w:t>
      </w:r>
    </w:p>
    <w:p>
      <w:pPr>
        <w:ind w:firstLine="560"/>
        <w:rPr>
          <w:rFonts w:ascii="黑体" w:hAnsi="黑体" w:eastAsia="黑体" w:cs="黑体"/>
          <w:color w:val="000000" w:themeColor="text1"/>
          <w:szCs w:val="28"/>
          <w14:textFill>
            <w14:solidFill>
              <w14:schemeClr w14:val="tx1"/>
            </w14:solidFill>
          </w14:textFill>
        </w:rPr>
      </w:pPr>
      <w:bookmarkStart w:id="1891" w:name="_Toc32721"/>
      <w:bookmarkStart w:id="1892" w:name="_Toc15514"/>
      <w:bookmarkStart w:id="1893" w:name="_Toc13787"/>
      <w:bookmarkStart w:id="1894" w:name="_Toc17954"/>
      <w:bookmarkStart w:id="1895" w:name="_Toc24008"/>
      <w:bookmarkStart w:id="1896" w:name="_Toc27972"/>
      <w:r>
        <w:rPr>
          <w:rFonts w:hint="eastAsia" w:ascii="黑体" w:hAnsi="黑体" w:eastAsia="黑体" w:cs="黑体"/>
          <w:color w:val="000000" w:themeColor="text1"/>
          <w:szCs w:val="28"/>
          <w14:textFill>
            <w14:solidFill>
              <w14:schemeClr w14:val="tx1"/>
            </w14:solidFill>
          </w14:textFill>
        </w:rPr>
        <w:t>1.3预防及应急措施</w:t>
      </w:r>
      <w:bookmarkEnd w:id="1891"/>
      <w:bookmarkEnd w:id="1892"/>
      <w:bookmarkEnd w:id="1893"/>
      <w:bookmarkEnd w:id="1894"/>
      <w:bookmarkEnd w:id="1895"/>
      <w:bookmarkEnd w:id="189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（1）安排专人巡查检查各场所的安全；</w:t>
      </w:r>
    </w:p>
    <w:p>
      <w:pPr>
        <w:ind w:firstLine="560" w:firstLineChars="200"/>
        <w:rPr>
          <w:color w:val="000000" w:themeColor="text1"/>
          <w14:textFill>
            <w14:solidFill>
              <w14:schemeClr w14:val="tx1"/>
            </w14:solidFill>
          </w14:textFill>
        </w:rPr>
      </w:pPr>
      <w:bookmarkStart w:id="1897" w:name="_Toc17391"/>
      <w:bookmarkStart w:id="1898" w:name="_Toc3402"/>
      <w:bookmarkStart w:id="1899" w:name="_Toc10853"/>
      <w:bookmarkStart w:id="1900" w:name="_Toc23522"/>
      <w:r>
        <w:rPr>
          <w:rFonts w:hint="eastAsia"/>
          <w:color w:val="000000" w:themeColor="text1"/>
          <w14:textFill>
            <w14:solidFill>
              <w14:schemeClr w14:val="tx1"/>
            </w14:solidFill>
          </w14:textFill>
        </w:rPr>
        <w:t>（2）工会经常性的组织人员宣传防火知识教育；</w:t>
      </w:r>
      <w:bookmarkEnd w:id="1897"/>
      <w:bookmarkEnd w:id="1898"/>
      <w:bookmarkEnd w:id="1899"/>
      <w:bookmarkEnd w:id="19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（3）保卫科随时待命准备接警，保障矿区安全。</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901" w:name="_Toc1829"/>
      <w:bookmarkStart w:id="1902" w:name="_Toc16252"/>
      <w:bookmarkStart w:id="1903" w:name="_Toc6439"/>
      <w:bookmarkStart w:id="1904" w:name="_Toc16344"/>
      <w:bookmarkStart w:id="1905" w:name="_Toc5866"/>
      <w:bookmarkStart w:id="1906" w:name="_Toc2678"/>
      <w:bookmarkStart w:id="1907" w:name="_Toc1927"/>
      <w:bookmarkStart w:id="1908" w:name="_Toc984"/>
      <w:bookmarkStart w:id="1909" w:name="_Toc4971"/>
      <w:bookmarkStart w:id="1910" w:name="_Toc13556"/>
      <w:r>
        <w:rPr>
          <w:rFonts w:hint="eastAsia" w:ascii="黑体" w:hAnsi="黑体" w:eastAsia="黑体" w:cs="黑体"/>
          <w:b w:val="0"/>
          <w:bCs w:val="0"/>
          <w:snapToGrid w:val="0"/>
          <w:color w:val="000000" w:themeColor="text1"/>
          <w14:textFill>
            <w14:solidFill>
              <w14:schemeClr w14:val="tx1"/>
            </w14:solidFill>
          </w14:textFill>
        </w:rPr>
        <w:t>2.应急指挥机构及职责</w:t>
      </w:r>
      <w:bookmarkEnd w:id="1901"/>
      <w:bookmarkEnd w:id="1902"/>
      <w:bookmarkEnd w:id="1903"/>
      <w:bookmarkEnd w:id="1904"/>
      <w:bookmarkEnd w:id="1905"/>
      <w:bookmarkEnd w:id="1906"/>
      <w:bookmarkEnd w:id="1907"/>
      <w:bookmarkEnd w:id="1908"/>
      <w:bookmarkEnd w:id="1909"/>
      <w:bookmarkEnd w:id="1910"/>
    </w:p>
    <w:p>
      <w:pPr>
        <w:autoSpaceDE w:val="0"/>
        <w:autoSpaceDN w:val="0"/>
        <w:ind w:firstLine="560" w:firstLineChars="200"/>
        <w:rPr>
          <w:color w:val="000000" w:themeColor="text1"/>
          <w14:textFill>
            <w14:solidFill>
              <w14:schemeClr w14:val="tx1"/>
            </w14:solidFill>
          </w14:textFill>
        </w:rPr>
      </w:pPr>
      <w:bookmarkStart w:id="1911" w:name="_Toc3879"/>
      <w:bookmarkStart w:id="1912" w:name="_Toc2199"/>
      <w:r>
        <w:rPr>
          <w:rFonts w:hint="eastAsia"/>
          <w:color w:val="000000" w:themeColor="text1"/>
          <w14:textFill>
            <w14:solidFill>
              <w14:schemeClr w14:val="tx1"/>
            </w14:solidFill>
          </w14:textFill>
        </w:rPr>
        <w:t>2.1 应急组织机构及职责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  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副组长：赵福林、秦克荣、巩建军、陶青松</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员：贾永全、朱云山、张海峰、张千银、赵春茂、刘强、李福合、弓宁慧</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负责根据事故性质、灾区情况和年度矿井灾害预防与处理计划，及时组织制定应急救援技术方案，报总指挥审批后，组织兼职救护队，开展应急救援。</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长：张军</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副组长：江树文、冯玉柱</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负责组织人员配合协调地方警力对公司井口及周边地区进行警戒、控制，保障应急救援工作顺利开展。</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长：任俊峰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负责组织人员及时运送并配合医疗单位对伤亡人员实施紧急救治和处理。</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长：闫保利</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副组长：张寅生、梁丽阳</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负责组织落实应急救援物资供应和运输保障工作。 </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长：贾俊峰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副组长：张二林、王文杰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负责统一组织协调事故应急处置和应急救援的信息发布工作。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副组长：巩建军、赵福林、张海峰、贾俊峰、李福合</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负责对事故原因进行初步分析，并提出书面材料，配合上级政府事故调查组开展对事故的调查处理工作。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r>
        <w:rPr>
          <w:rFonts w:hint="eastAsia" w:cs="宋体"/>
          <w:color w:val="000000" w:themeColor="text1"/>
          <w:szCs w:val="28"/>
          <w14:textFill>
            <w14:solidFill>
              <w14:schemeClr w14:val="tx1"/>
            </w14:solidFill>
          </w14:textFill>
        </w:rPr>
        <w:t>。</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1913" w:name="_Toc16672"/>
      <w:bookmarkStart w:id="1914" w:name="_Toc20880"/>
      <w:bookmarkStart w:id="1915" w:name="_Toc19991"/>
      <w:bookmarkStart w:id="1916" w:name="_Toc22987"/>
      <w:bookmarkStart w:id="1917" w:name="_Toc401"/>
      <w:bookmarkStart w:id="1918" w:name="_Toc24753"/>
      <w:bookmarkStart w:id="1919" w:name="_Toc14580"/>
      <w:bookmarkStart w:id="1920" w:name="_Toc3046"/>
      <w:r>
        <w:rPr>
          <w:rFonts w:hint="eastAsia" w:ascii="黑体" w:hAnsi="黑体" w:eastAsia="黑体" w:cs="黑体"/>
          <w:b w:val="0"/>
          <w:bCs w:val="0"/>
          <w:snapToGrid w:val="0"/>
          <w:color w:val="000000" w:themeColor="text1"/>
          <w14:textFill>
            <w14:solidFill>
              <w14:schemeClr w14:val="tx1"/>
            </w14:solidFill>
          </w14:textFill>
        </w:rPr>
        <w:t>3.处置程序</w:t>
      </w:r>
      <w:bookmarkEnd w:id="1911"/>
      <w:bookmarkEnd w:id="1912"/>
      <w:bookmarkEnd w:id="1913"/>
      <w:bookmarkEnd w:id="1914"/>
      <w:bookmarkEnd w:id="1915"/>
      <w:bookmarkEnd w:id="1916"/>
      <w:bookmarkEnd w:id="1917"/>
      <w:bookmarkEnd w:id="1918"/>
      <w:bookmarkEnd w:id="1919"/>
      <w:bookmarkEnd w:id="1920"/>
    </w:p>
    <w:p>
      <w:pPr>
        <w:ind w:firstLine="560" w:firstLineChars="200"/>
        <w:rPr>
          <w:rFonts w:ascii="黑体" w:hAnsi="黑体" w:eastAsia="黑体" w:cs="黑体"/>
          <w:color w:val="000000" w:themeColor="text1"/>
          <w:szCs w:val="28"/>
          <w14:textFill>
            <w14:solidFill>
              <w14:schemeClr w14:val="tx1"/>
            </w14:solidFill>
          </w14:textFill>
        </w:rPr>
      </w:pPr>
      <w:bookmarkStart w:id="1921" w:name="_Toc20183"/>
      <w:bookmarkStart w:id="1922" w:name="_Toc27489"/>
      <w:bookmarkStart w:id="1923" w:name="_Toc9786"/>
      <w:bookmarkStart w:id="1924" w:name="_Toc24568"/>
      <w:bookmarkStart w:id="1925" w:name="_Toc29103"/>
      <w:r>
        <w:rPr>
          <w:rFonts w:hint="eastAsia" w:ascii="黑体" w:hAnsi="黑体" w:eastAsia="黑体" w:cs="黑体"/>
          <w:color w:val="000000" w:themeColor="text1"/>
          <w:szCs w:val="28"/>
          <w14:textFill>
            <w14:solidFill>
              <w14:schemeClr w14:val="tx1"/>
            </w14:solidFill>
          </w14:textFill>
        </w:rPr>
        <w:t>3.1报告程序</w:t>
      </w:r>
      <w:bookmarkEnd w:id="1921"/>
      <w:bookmarkEnd w:id="1922"/>
      <w:bookmarkEnd w:id="1923"/>
      <w:bookmarkEnd w:id="1924"/>
      <w:bookmarkEnd w:id="1925"/>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保卫科为公司消防部门，主管领导为消防安全责任第一人。保卫科加大检查力度，发现安全隐患限期落实整改，并做好复查工作，彻底将安全隐患消除在萌芽之中。加大对重点单位消防检查力度，进一步加强重点科室、队组员工消防安全常识的培训，提高员工消防安全防范和自我保护意识。同时，让每名员工都能正确操作使用灭火器材，在突发的火灾事故中，能够有效的控制初期火灾，为火灾的最终扑灭奠定基础。</w:t>
      </w:r>
    </w:p>
    <w:p>
      <w:pPr>
        <w:ind w:firstLine="562" w:firstLineChars="200"/>
        <w:rPr>
          <w:color w:val="000000" w:themeColor="text1"/>
          <w14:textFill>
            <w14:solidFill>
              <w14:schemeClr w14:val="tx1"/>
            </w14:solidFill>
          </w14:textFill>
        </w:rPr>
      </w:pPr>
      <w:bookmarkStart w:id="1926" w:name="_Toc25000"/>
      <w:bookmarkStart w:id="1927" w:name="_Toc30200"/>
      <w:bookmarkStart w:id="1928" w:name="_Toc17859"/>
      <w:bookmarkStart w:id="1929" w:name="_Toc18555"/>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预警</w:t>
      </w:r>
      <w:bookmarkEnd w:id="1926"/>
      <w:bookmarkEnd w:id="1927"/>
      <w:bookmarkEnd w:id="1928"/>
      <w:bookmarkEnd w:id="1929"/>
      <w:r>
        <w:rPr>
          <w:rFonts w:hint="eastAsia"/>
          <w:b/>
          <w:color w:val="000000" w:themeColor="text1"/>
          <w14:textFill>
            <w14:solidFill>
              <w14:schemeClr w14:val="tx1"/>
            </w14:solidFill>
          </w14:textFill>
        </w:rPr>
        <w:t>方式、方法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保卫科在接到火警报警电话后，根据报警人口述火灾现场情况和火灾现场勘察的实际情况，火灾达到重大火灾事故标准或此标准以上情况时，向生产调度指挥中心汇报，请求启动地面火灾事故应急处理预案。生产调度指挥中心立即通知应急组织机构，按照应急预案及时研究应对方案，并通知相关单位、人员，采取相应行动控制火灾事故蔓延。</w:t>
      </w:r>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信息报告程序</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报警系统及程序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火警报警电话</w:t>
      </w:r>
      <w:r>
        <w:rPr>
          <w:color w:val="000000" w:themeColor="text1"/>
          <w14:textFill>
            <w14:solidFill>
              <w14:schemeClr w14:val="tx1"/>
            </w14:solidFill>
          </w14:textFill>
        </w:rPr>
        <w:t>119</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任何科室、队组和个人在遇到火情时都有义务报警。</w:t>
      </w:r>
    </w:p>
    <w:p>
      <w:pPr>
        <w:ind w:firstLine="843" w:firstLineChars="300"/>
        <w:rPr>
          <w:color w:val="000000" w:themeColor="text1"/>
          <w14:textFill>
            <w14:solidFill>
              <w14:schemeClr w14:val="tx1"/>
            </w14:solidFill>
          </w14:textFill>
        </w:rPr>
      </w:pPr>
      <w:bookmarkStart w:id="1930" w:name="_Toc31587"/>
      <w:bookmarkStart w:id="1931" w:name="_Toc4313"/>
      <w:bookmarkStart w:id="1932" w:name="_Toc5327"/>
      <w:bookmarkStart w:id="1933" w:name="_Toc28585"/>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通讯、联络方式</w:t>
      </w:r>
      <w:bookmarkEnd w:id="1930"/>
      <w:bookmarkEnd w:id="1931"/>
      <w:bookmarkEnd w:id="1932"/>
      <w:bookmarkEnd w:id="193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消防部门应保证报警电话</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小时畅通。</w:t>
      </w:r>
    </w:p>
    <w:p>
      <w:pPr>
        <w:ind w:firstLine="843" w:firstLineChars="300"/>
        <w:rPr>
          <w:color w:val="000000" w:themeColor="text1"/>
          <w14:textFill>
            <w14:solidFill>
              <w14:schemeClr w14:val="tx1"/>
            </w14:solidFill>
          </w14:textFill>
        </w:rPr>
      </w:pPr>
      <w:bookmarkStart w:id="1934" w:name="_Toc17527"/>
      <w:bookmarkStart w:id="1935" w:name="_Toc13616"/>
      <w:bookmarkStart w:id="1936" w:name="_Toc879"/>
      <w:bookmarkStart w:id="1937" w:name="_Toc14793"/>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.3通告、报警形式和内容</w:t>
      </w:r>
      <w:bookmarkEnd w:id="1934"/>
      <w:bookmarkEnd w:id="1935"/>
      <w:bookmarkEnd w:id="1936"/>
      <w:bookmarkEnd w:id="19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火灾情况可以通过电话传播信息。</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报警形式有：可以使用电话报警，没有电话的，可以通过大声呼喊，敲击脸盆等金属物引起周围群众注意。</w:t>
      </w:r>
    </w:p>
    <w:p>
      <w:pPr>
        <w:ind w:firstLine="843" w:firstLineChars="300"/>
        <w:rPr>
          <w:color w:val="000000" w:themeColor="text1"/>
          <w14:textFill>
            <w14:solidFill>
              <w14:schemeClr w14:val="tx1"/>
            </w14:solidFill>
          </w14:textFill>
        </w:rPr>
      </w:pPr>
      <w:bookmarkStart w:id="1938" w:name="_Toc10356"/>
      <w:bookmarkStart w:id="1939" w:name="_Toc19107"/>
      <w:bookmarkStart w:id="1940" w:name="_Toc1932"/>
      <w:bookmarkStart w:id="1941" w:name="_Toc23516"/>
      <w:r>
        <w:rPr>
          <w:rFonts w:hint="eastAsia"/>
          <w:b/>
          <w:color w:val="000000" w:themeColor="text1"/>
          <w14:textFill>
            <w14:solidFill>
              <w14:schemeClr w14:val="tx1"/>
            </w14:solidFill>
          </w14:textFill>
        </w:rPr>
        <w:t>3.1.3.</w:t>
      </w: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求援方式</w:t>
      </w:r>
      <w:bookmarkEnd w:id="1938"/>
      <w:bookmarkEnd w:id="1939"/>
      <w:bookmarkEnd w:id="1940"/>
      <w:bookmarkEnd w:id="1941"/>
    </w:p>
    <w:p>
      <w:pPr>
        <w:autoSpaceDE w:val="0"/>
        <w:autoSpaceDN w:val="0"/>
        <w:ind w:firstLine="570"/>
        <w:rPr>
          <w:color w:val="000000" w:themeColor="text1"/>
          <w14:textFill>
            <w14:solidFill>
              <w14:schemeClr w14:val="tx1"/>
            </w14:solidFill>
          </w14:textFill>
        </w:rPr>
      </w:pPr>
      <w:r>
        <w:rPr>
          <w:rFonts w:hint="eastAsia"/>
          <w:color w:val="000000" w:themeColor="text1"/>
          <w14:textFill>
            <w14:solidFill>
              <w14:schemeClr w14:val="tx1"/>
            </w14:solidFill>
          </w14:textFill>
        </w:rPr>
        <w:t>当发生火灾或易燃易爆，现有装备和力量难以控制局面时，现场指挥员要迅速向矿山救护队发出求援信息并同时上报县安监局。</w:t>
      </w:r>
    </w:p>
    <w:p>
      <w:pPr>
        <w:ind w:firstLine="560" w:firstLineChars="200"/>
        <w:rPr>
          <w:b/>
          <w:bCs/>
          <w:color w:val="000000" w:themeColor="text1"/>
          <w14:textFill>
            <w14:solidFill>
              <w14:schemeClr w14:val="tx1"/>
            </w14:solidFill>
          </w14:textFill>
        </w:rPr>
      </w:pPr>
      <w:bookmarkStart w:id="1942" w:name="_Toc2859"/>
      <w:bookmarkStart w:id="1943" w:name="_Toc18625"/>
      <w:bookmarkStart w:id="1944" w:name="_Toc25307"/>
      <w:bookmarkStart w:id="1945" w:name="_Toc10118"/>
      <w:bookmarkStart w:id="1946" w:name="_Toc19872"/>
      <w:r>
        <w:rPr>
          <w:rFonts w:hint="eastAsia" w:ascii="黑体" w:hAnsi="黑体" w:eastAsia="黑体" w:cs="黑体"/>
          <w:color w:val="000000" w:themeColor="text1"/>
          <w:szCs w:val="28"/>
          <w14:textFill>
            <w14:solidFill>
              <w14:schemeClr w14:val="tx1"/>
            </w14:solidFill>
          </w14:textFill>
        </w:rPr>
        <w:t>3.2启动程序</w:t>
      </w:r>
      <w:bookmarkEnd w:id="1942"/>
      <w:bookmarkEnd w:id="1943"/>
      <w:bookmarkEnd w:id="1944"/>
      <w:bookmarkEnd w:id="1945"/>
      <w:bookmarkEnd w:id="194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响应级别：</w:t>
      </w:r>
      <w:r>
        <w:rPr>
          <w:rFonts w:hint="eastAsia"/>
          <w:color w:val="000000" w:themeColor="text1"/>
          <w14:textFill>
            <w14:solidFill>
              <w14:schemeClr w14:val="tx1"/>
            </w14:solidFill>
          </w14:textFill>
        </w:rPr>
        <w:t>根据矿井地面火灾事故响应级别划分启动相应预案。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3.2.1.2矿井发生地面火灾事故后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1947" w:name="_Toc19267"/>
      <w:bookmarkStart w:id="1948" w:name="_Toc2870"/>
      <w:bookmarkStart w:id="1949" w:name="_Toc6683"/>
      <w:bookmarkStart w:id="1950" w:name="_Toc7979"/>
      <w:r>
        <w:rPr>
          <w:rFonts w:hint="eastAsia"/>
          <w:b/>
          <w:color w:val="000000" w:themeColor="text1"/>
          <w14:textFill>
            <w14:solidFill>
              <w14:schemeClr w14:val="tx1"/>
            </w14:solidFill>
          </w14:textFill>
        </w:rPr>
        <w:t>3.2.1.3响应程序</w:t>
      </w:r>
      <w:bookmarkEnd w:id="1947"/>
      <w:bookmarkEnd w:id="1948"/>
      <w:bookmarkEnd w:id="1949"/>
      <w:bookmarkEnd w:id="195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当启动地面火灾事故应急处理预案后，总指挥部人员应迅速、及时到位，根据火灾现场实际情况，指挥所有参与应急的队伍和人员。在指挥部研究完扑救方案后，由抢险救灾组负责现场灭火，抢救被困人员。由后勤保障组负责资源的调配（通讯联络、车辆调配、道路畅通、供电控制、水源保障及扑救所需物资分布及储存情况）。由</w:t>
      </w:r>
      <w:r>
        <w:rPr>
          <w:rFonts w:hint="eastAsia" w:cs="宋体"/>
          <w:color w:val="000000" w:themeColor="text1"/>
          <w:szCs w:val="28"/>
          <w14:textFill>
            <w14:solidFill>
              <w14:schemeClr w14:val="tx1"/>
            </w14:solidFill>
          </w14:textFill>
        </w:rPr>
        <w:t>技术和事故抢救组</w:t>
      </w:r>
      <w:r>
        <w:rPr>
          <w:rFonts w:hint="eastAsia"/>
          <w:color w:val="000000" w:themeColor="text1"/>
          <w14:textFill>
            <w14:solidFill>
              <w14:schemeClr w14:val="tx1"/>
            </w14:solidFill>
          </w14:textFill>
        </w:rPr>
        <w:t>负责引导人员疏散自救，确保人员安全快速疏散，在安全出口以及容易走错的地点安排专人值守，其余人员分片搜索未及时疏散的人员，并将其疏散至安全区域。当火场火势进一步蔓延扩大，仅靠矿井自身消防救援力量无法控制和扑灭，有可能造成更大财产损失和人员伤亡时，要及时向当地政府和公安消防部门报告，请求支援。</w:t>
      </w:r>
    </w:p>
    <w:p>
      <w:pPr>
        <w:ind w:firstLine="843" w:firstLineChars="300"/>
        <w:rPr>
          <w:b/>
          <w:color w:val="000000" w:themeColor="text1"/>
          <w14:textFill>
            <w14:solidFill>
              <w14:schemeClr w14:val="tx1"/>
            </w14:solidFill>
          </w14:textFill>
        </w:rPr>
      </w:pPr>
      <w:bookmarkStart w:id="1951" w:name="_Toc25690"/>
      <w:bookmarkStart w:id="1952" w:name="_Toc18780"/>
      <w:bookmarkStart w:id="1953" w:name="_Toc6767"/>
      <w:bookmarkStart w:id="1954" w:name="_Toc14092"/>
      <w:r>
        <w:rPr>
          <w:rFonts w:hint="eastAsia"/>
          <w:b/>
          <w:color w:val="000000" w:themeColor="text1"/>
          <w14:textFill>
            <w14:solidFill>
              <w14:schemeClr w14:val="tx1"/>
            </w14:solidFill>
          </w14:textFill>
        </w:rPr>
        <w:t>3.2.1.4扩大应急</w:t>
      </w:r>
      <w:bookmarkEnd w:id="1951"/>
      <w:bookmarkEnd w:id="1952"/>
      <w:bookmarkEnd w:id="1953"/>
      <w:bookmarkEnd w:id="19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b/>
          <w:color w:val="000000" w:themeColor="text1"/>
          <w14:textFill>
            <w14:solidFill>
              <w14:schemeClr w14:val="tx1"/>
            </w14:solidFill>
          </w14:textFill>
        </w:rPr>
      </w:pPr>
      <w:bookmarkStart w:id="1955" w:name="_Toc23272"/>
      <w:bookmarkStart w:id="1956" w:name="_Toc18566"/>
      <w:bookmarkStart w:id="1957" w:name="_Toc7433"/>
      <w:bookmarkStart w:id="1958" w:name="_Toc29508"/>
      <w:r>
        <w:rPr>
          <w:rFonts w:hint="eastAsia"/>
          <w:b/>
          <w:color w:val="000000" w:themeColor="text1"/>
          <w14:textFill>
            <w14:solidFill>
              <w14:schemeClr w14:val="tx1"/>
            </w14:solidFill>
          </w14:textFill>
        </w:rPr>
        <w:t>3.2.1.5应急恢复</w:t>
      </w:r>
      <w:bookmarkEnd w:id="1955"/>
      <w:bookmarkEnd w:id="1956"/>
      <w:bookmarkEnd w:id="1957"/>
      <w:bookmarkEnd w:id="195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在全部地面火情扑灭后，要清点现场人数，抢救人员撤离事故现场。</w:t>
      </w:r>
    </w:p>
    <w:p>
      <w:pPr>
        <w:ind w:firstLine="843" w:firstLineChars="300"/>
        <w:rPr>
          <w:b/>
          <w:color w:val="000000" w:themeColor="text1"/>
          <w14:textFill>
            <w14:solidFill>
              <w14:schemeClr w14:val="tx1"/>
            </w14:solidFill>
          </w14:textFill>
        </w:rPr>
      </w:pPr>
      <w:bookmarkStart w:id="1959" w:name="_Toc3655"/>
      <w:bookmarkStart w:id="1960" w:name="_Toc28125"/>
      <w:bookmarkStart w:id="1961" w:name="_Toc9221"/>
      <w:bookmarkStart w:id="1962" w:name="_Toc15202"/>
      <w:r>
        <w:rPr>
          <w:rFonts w:hint="eastAsia"/>
          <w:b/>
          <w:color w:val="000000" w:themeColor="text1"/>
          <w14:textFill>
            <w14:solidFill>
              <w14:schemeClr w14:val="tx1"/>
            </w14:solidFill>
          </w14:textFill>
        </w:rPr>
        <w:t>3.2.1.6应急结束</w:t>
      </w:r>
      <w:bookmarkEnd w:id="1959"/>
      <w:bookmarkEnd w:id="1960"/>
      <w:bookmarkEnd w:id="1961"/>
      <w:bookmarkEnd w:id="1962"/>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1、总指挥下达应急结束命令，事故抢救人员返回原科室、队组。</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2、事故情况上报事项</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(1)事故发生的时间、地点、单位；</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(2)事故的简要经过、伤亡人数，直接经济损失的初步估计；</w:t>
      </w:r>
    </w:p>
    <w:p>
      <w:pPr>
        <w:autoSpaceDE w:val="0"/>
        <w:autoSpaceDN w:val="0"/>
        <w:ind w:firstLine="560" w:firstLineChars="200"/>
        <w:rPr>
          <w:color w:val="000000" w:themeColor="text1"/>
          <w:lang w:val="zh-CN"/>
          <w14:textFill>
            <w14:solidFill>
              <w14:schemeClr w14:val="tx1"/>
            </w14:solidFill>
          </w14:textFill>
        </w:rPr>
      </w:pPr>
      <w:bookmarkStart w:id="1963" w:name="_Toc13924"/>
      <w:bookmarkStart w:id="1964" w:name="_Toc24819"/>
      <w:bookmarkStart w:id="1965" w:name="_Toc17381"/>
      <w:bookmarkStart w:id="1966" w:name="_Toc29678"/>
      <w:r>
        <w:rPr>
          <w:rFonts w:hint="eastAsia"/>
          <w:color w:val="000000" w:themeColor="text1"/>
          <w:lang w:val="zh-CN"/>
          <w14:textFill>
            <w14:solidFill>
              <w14:schemeClr w14:val="tx1"/>
            </w14:solidFill>
          </w14:textFill>
        </w:rPr>
        <w:t>（3）事故发生原因的初步判断；</w:t>
      </w:r>
      <w:bookmarkEnd w:id="1963"/>
      <w:bookmarkEnd w:id="1964"/>
      <w:bookmarkEnd w:id="1965"/>
      <w:bookmarkEnd w:id="196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（4）事故发生后采取的措施及事故控制情况</w:t>
      </w:r>
    </w:p>
    <w:p>
      <w:pPr>
        <w:autoSpaceDE w:val="0"/>
        <w:autoSpaceDN w:val="0"/>
        <w:ind w:firstLine="560" w:firstLineChars="200"/>
        <w:rPr>
          <w:color w:val="000000" w:themeColor="text1"/>
          <w:lang w:val="zh-CN"/>
          <w14:textFill>
            <w14:solidFill>
              <w14:schemeClr w14:val="tx1"/>
            </w14:solidFill>
          </w14:textFill>
        </w:rPr>
      </w:pPr>
      <w:bookmarkStart w:id="1967" w:name="_Toc4107"/>
      <w:bookmarkStart w:id="1968" w:name="_Toc21571"/>
      <w:bookmarkStart w:id="1969" w:name="_Toc26298"/>
      <w:bookmarkStart w:id="1970" w:name="_Toc26968"/>
      <w:r>
        <w:rPr>
          <w:rFonts w:hint="eastAsia"/>
          <w:color w:val="000000" w:themeColor="text1"/>
          <w:lang w:val="zh-CN"/>
          <w14:textFill>
            <w14:solidFill>
              <w14:schemeClr w14:val="tx1"/>
            </w14:solidFill>
          </w14:textFill>
        </w:rPr>
        <w:t>3、需向事故调查处理小组移交的相关事项</w:t>
      </w:r>
      <w:bookmarkEnd w:id="1967"/>
      <w:bookmarkEnd w:id="1968"/>
      <w:bookmarkEnd w:id="1969"/>
      <w:bookmarkEnd w:id="197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）事故类型、性质、波及范围。</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（2）事故造成的伤亡情况、财产损失情况。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（3）事故结束后现场的恢复情况。</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（4）事故单位要大力配合好各级行政主管部门依照有关规定组织的事故调查工作，认真吸取教训，及时进行整改。</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w:t>
      </w:r>
      <w:r>
        <w:rPr>
          <w:rFonts w:hint="eastAsia"/>
          <w:bCs/>
          <w:color w:val="000000" w:themeColor="text1"/>
          <w:szCs w:val="28"/>
          <w14:textFill>
            <w14:solidFill>
              <w14:schemeClr w14:val="tx1"/>
            </w14:solidFill>
          </w14:textFill>
        </w:rPr>
        <w:t>发生事故的基本情况</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2)</w:t>
      </w:r>
      <w:r>
        <w:rPr>
          <w:rFonts w:hint="eastAsia"/>
          <w:bCs/>
          <w:color w:val="000000" w:themeColor="text1"/>
          <w:szCs w:val="28"/>
          <w14:textFill>
            <w14:solidFill>
              <w14:schemeClr w14:val="tx1"/>
            </w14:solidFill>
          </w14:textFill>
        </w:rPr>
        <w:t>调查中查明的事实</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事故原因分析及主要依据</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(4)</w:t>
      </w:r>
      <w:r>
        <w:rPr>
          <w:rFonts w:hint="eastAsia"/>
          <w:bCs/>
          <w:color w:val="000000" w:themeColor="text1"/>
          <w:szCs w:val="28"/>
          <w14:textFill>
            <w14:solidFill>
              <w14:schemeClr w14:val="tx1"/>
            </w14:solidFill>
          </w14:textFill>
        </w:rPr>
        <w:t>发展过程及造成的后果（包括人员伤亡、经济损失）分析、评价</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(5)</w:t>
      </w:r>
      <w:r>
        <w:rPr>
          <w:rFonts w:hint="eastAsia"/>
          <w:bCs/>
          <w:color w:val="000000" w:themeColor="text1"/>
          <w:szCs w:val="28"/>
          <w14:textFill>
            <w14:solidFill>
              <w14:schemeClr w14:val="tx1"/>
            </w14:solidFill>
          </w14:textFill>
        </w:rPr>
        <w:t>采取的主要应急响应措施及其有效性</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6)</w:t>
      </w:r>
      <w:r>
        <w:rPr>
          <w:rFonts w:hint="eastAsia"/>
          <w:bCs/>
          <w:color w:val="000000" w:themeColor="text1"/>
          <w:szCs w:val="28"/>
          <w14:textFill>
            <w14:solidFill>
              <w14:schemeClr w14:val="tx1"/>
            </w14:solidFill>
          </w14:textFill>
        </w:rPr>
        <w:t>事故结论</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7)</w:t>
      </w:r>
      <w:r>
        <w:rPr>
          <w:rFonts w:hint="eastAsia"/>
          <w:bCs/>
          <w:color w:val="000000" w:themeColor="text1"/>
          <w:szCs w:val="28"/>
          <w14:textFill>
            <w14:solidFill>
              <w14:schemeClr w14:val="tx1"/>
            </w14:solidFill>
          </w14:textFill>
        </w:rPr>
        <w:t>事故责任人及其处理意见</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8)</w:t>
      </w:r>
      <w:r>
        <w:rPr>
          <w:rFonts w:hint="eastAsia"/>
          <w:bCs/>
          <w:color w:val="000000" w:themeColor="text1"/>
          <w:szCs w:val="28"/>
          <w14:textFill>
            <w14:solidFill>
              <w14:schemeClr w14:val="tx1"/>
            </w14:solidFill>
          </w14:textFill>
        </w:rPr>
        <w:t>各种必要的附件</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9)</w:t>
      </w:r>
      <w:r>
        <w:rPr>
          <w:rFonts w:hint="eastAsia"/>
          <w:bCs/>
          <w:color w:val="000000" w:themeColor="text1"/>
          <w:szCs w:val="28"/>
          <w14:textFill>
            <w14:solidFill>
              <w14:schemeClr w14:val="tx1"/>
            </w14:solidFill>
          </w14:textFill>
        </w:rPr>
        <w:t>调查中尚未解决的问题</w:t>
      </w:r>
    </w:p>
    <w:p>
      <w:pPr>
        <w:numPr>
          <w:ilvl w:val="0"/>
          <w:numId w:val="7"/>
        </w:num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1971" w:name="_Toc12415"/>
      <w:bookmarkStart w:id="1972" w:name="_Toc2549"/>
      <w:bookmarkStart w:id="1973" w:name="_Toc10145"/>
      <w:bookmarkStart w:id="1974" w:name="_Toc788"/>
      <w:bookmarkStart w:id="1975" w:name="_Toc10693"/>
      <w:bookmarkStart w:id="1976" w:name="_Toc21514"/>
      <w:bookmarkStart w:id="1977" w:name="_Toc9749"/>
      <w:bookmarkStart w:id="1978" w:name="_Toc2871"/>
      <w:bookmarkStart w:id="1979" w:name="_Toc708"/>
      <w:bookmarkStart w:id="1980" w:name="_Toc3359"/>
      <w:r>
        <w:rPr>
          <w:rFonts w:hint="eastAsia" w:ascii="黑体" w:hAnsi="黑体" w:eastAsia="黑体" w:cs="黑体"/>
          <w:b w:val="0"/>
          <w:bCs w:val="0"/>
          <w:color w:val="000000" w:themeColor="text1"/>
          <w14:textFill>
            <w14:solidFill>
              <w14:schemeClr w14:val="tx1"/>
            </w14:solidFill>
          </w14:textFill>
        </w:rPr>
        <w:t>4.处置措施</w:t>
      </w:r>
      <w:bookmarkEnd w:id="1971"/>
      <w:bookmarkEnd w:id="1972"/>
      <w:bookmarkEnd w:id="1973"/>
      <w:bookmarkEnd w:id="1974"/>
      <w:bookmarkEnd w:id="1975"/>
      <w:bookmarkEnd w:id="1976"/>
      <w:bookmarkEnd w:id="1977"/>
      <w:bookmarkEnd w:id="1978"/>
      <w:bookmarkEnd w:id="1979"/>
      <w:bookmarkEnd w:id="1980"/>
    </w:p>
    <w:p>
      <w:pPr>
        <w:ind w:firstLine="560" w:firstLineChars="200"/>
        <w:rPr>
          <w:rFonts w:ascii="黑体" w:hAnsi="黑体" w:eastAsia="黑体" w:cs="黑体"/>
          <w:color w:val="000000" w:themeColor="text1"/>
          <w:szCs w:val="28"/>
          <w14:textFill>
            <w14:solidFill>
              <w14:schemeClr w14:val="tx1"/>
            </w14:solidFill>
          </w14:textFill>
        </w:rPr>
      </w:pPr>
      <w:bookmarkStart w:id="1981" w:name="_Toc30376"/>
      <w:bookmarkStart w:id="1982" w:name="_Toc20379"/>
      <w:bookmarkStart w:id="1983" w:name="_Toc11964"/>
      <w:bookmarkStart w:id="1984" w:name="_Toc26514"/>
      <w:bookmarkStart w:id="1985" w:name="_Toc32443"/>
      <w:bookmarkStart w:id="1986" w:name="_Toc24010"/>
      <w:r>
        <w:rPr>
          <w:rFonts w:hint="eastAsia" w:ascii="黑体" w:hAnsi="黑体" w:eastAsia="黑体" w:cs="黑体"/>
          <w:color w:val="000000" w:themeColor="text1"/>
          <w:szCs w:val="28"/>
          <w14:textFill>
            <w14:solidFill>
              <w14:schemeClr w14:val="tx1"/>
            </w14:solidFill>
          </w14:textFill>
        </w:rPr>
        <w:t>4.1 处置措施</w:t>
      </w:r>
      <w:bookmarkEnd w:id="1981"/>
      <w:bookmarkEnd w:id="1982"/>
      <w:bookmarkEnd w:id="1983"/>
      <w:bookmarkEnd w:id="1984"/>
      <w:bookmarkEnd w:id="1985"/>
      <w:bookmarkEnd w:id="1986"/>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当接到报警时，应问清报警人火情及着火点，消防队立即携带必要消防装备(如呼吸器、防化服等)迅速出警。</w:t>
      </w:r>
    </w:p>
    <w:p>
      <w:pPr>
        <w:ind w:firstLine="280" w:firstLineChars="100"/>
        <w:rPr>
          <w:color w:val="000000" w:themeColor="text1"/>
          <w:lang w:val="zh-CN"/>
          <w14:textFill>
            <w14:solidFill>
              <w14:schemeClr w14:val="tx1"/>
            </w14:solidFill>
          </w14:textFill>
        </w:rPr>
      </w:pPr>
      <w:bookmarkStart w:id="1987" w:name="_Toc31352"/>
      <w:bookmarkStart w:id="1988" w:name="_Toc9212"/>
      <w:bookmarkStart w:id="1989" w:name="_Toc16674"/>
      <w:bookmarkStart w:id="1990" w:name="_Toc28141"/>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现场指挥</w:t>
      </w:r>
      <w:bookmarkEnd w:id="1987"/>
      <w:bookmarkEnd w:id="1988"/>
      <w:bookmarkEnd w:id="1989"/>
      <w:bookmarkEnd w:id="1990"/>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到达火灾现场，成立火灾指挥部，疏散无关人员及周边群众到达安全区域。</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由消防队队长、指导员负责火场扑救指挥，根据现场实际情况，由消防队员带其相应装备按照制定的火灾扑救方案实施扑救。</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）矿井领导及相关工程技术人员协助指挥扑救，并组织人员做好现场秩序和警戒工作。</w:t>
      </w:r>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由消防后勤保障组负责协调车辆，做好伤亡人员的救助工作。</w:t>
      </w:r>
    </w:p>
    <w:p>
      <w:pPr>
        <w:ind w:firstLine="560" w:firstLineChars="200"/>
        <w:rPr>
          <w:color w:val="000000" w:themeColor="text1"/>
          <w:lang w:val="zh-CN"/>
          <w14:textFill>
            <w14:solidFill>
              <w14:schemeClr w14:val="tx1"/>
            </w14:solidFill>
          </w14:textFill>
        </w:rPr>
      </w:pPr>
      <w:bookmarkStart w:id="1991" w:name="_Toc19080"/>
      <w:bookmarkStart w:id="1992" w:name="_Toc10029"/>
      <w:bookmarkStart w:id="1993" w:name="_Toc16747"/>
      <w:bookmarkStart w:id="1994" w:name="_Toc12585"/>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加强领导，精心组织</w:t>
      </w:r>
      <w:bookmarkEnd w:id="1991"/>
      <w:bookmarkEnd w:id="1992"/>
      <w:bookmarkEnd w:id="1993"/>
      <w:bookmarkEnd w:id="1994"/>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各部门要充分认识抢险救灾的重要性，切实加强组织领导。对人员安排、应急措施、指挥系统、通讯联络、保障措施等方面应做到周密安排，达到一旦发生险情能拉得出、用得上、打得赢。</w:t>
      </w:r>
    </w:p>
    <w:p>
      <w:pPr>
        <w:ind w:firstLine="560" w:firstLineChars="200"/>
        <w:rPr>
          <w:color w:val="000000" w:themeColor="text1"/>
          <w:lang w:val="zh-CN"/>
          <w14:textFill>
            <w14:solidFill>
              <w14:schemeClr w14:val="tx1"/>
            </w14:solidFill>
          </w14:textFill>
        </w:rPr>
      </w:pPr>
      <w:bookmarkStart w:id="1995" w:name="_Toc20942"/>
      <w:bookmarkStart w:id="1996" w:name="_Toc2031"/>
      <w:bookmarkStart w:id="1997" w:name="_Toc20145"/>
      <w:bookmarkStart w:id="1998" w:name="_Toc30401"/>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明确职责，落实分工</w:t>
      </w:r>
      <w:bookmarkEnd w:id="1995"/>
      <w:bookmarkEnd w:id="1996"/>
      <w:bookmarkEnd w:id="1997"/>
      <w:bookmarkEnd w:id="1998"/>
    </w:p>
    <w:p>
      <w:pPr>
        <w:autoSpaceDE w:val="0"/>
        <w:autoSpaceDN w:val="0"/>
        <w:ind w:firstLine="560" w:firstLineChars="20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各部门要按照方案确定的职责任务，逐级逐层溶入并量化分解到本系统各岗位参战员的头上，以保障抢救现场忙而不乱，处置有序。</w:t>
      </w:r>
    </w:p>
    <w:p>
      <w:pPr>
        <w:ind w:firstLine="560" w:firstLineChars="200"/>
        <w:rPr>
          <w:color w:val="000000" w:themeColor="text1"/>
          <w:lang w:val="zh-CN"/>
          <w14:textFill>
            <w14:solidFill>
              <w14:schemeClr w14:val="tx1"/>
            </w14:solidFill>
          </w14:textFill>
        </w:rPr>
      </w:pPr>
      <w:bookmarkStart w:id="1999" w:name="_Toc11547"/>
      <w:bookmarkStart w:id="2000" w:name="_Toc21121"/>
      <w:bookmarkStart w:id="2001" w:name="_Toc20906"/>
      <w:bookmarkStart w:id="2002" w:name="_Toc13363"/>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严格组织纪律，严格倒查追究</w:t>
      </w:r>
      <w:bookmarkEnd w:id="1999"/>
      <w:bookmarkEnd w:id="2000"/>
      <w:bookmarkEnd w:id="2001"/>
      <w:bookmarkEnd w:id="2002"/>
    </w:p>
    <w:p>
      <w:pPr>
        <w:autoSpaceDE w:val="0"/>
        <w:autoSpaceDN w:val="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所有参战单位与人员在抢险救灾中要坚决服从命令，听从指挥，严格按照指挥部的命令和方案要求的职责开展工作。对行动缓慢、处置不当、造成事故扩大的，要严格按照调查制度，追究有关责任人员的责任。</w:t>
      </w:r>
    </w:p>
    <w:p>
      <w:pPr>
        <w:ind w:firstLine="560" w:firstLineChars="200"/>
        <w:rPr>
          <w:color w:val="000000" w:themeColor="text1"/>
          <w:lang w:val="zh-CN"/>
          <w14:textFill>
            <w14:solidFill>
              <w14:schemeClr w14:val="tx1"/>
            </w14:solidFill>
          </w14:textFill>
        </w:rPr>
      </w:pPr>
      <w:bookmarkStart w:id="2003" w:name="_Toc5266"/>
      <w:bookmarkStart w:id="2004" w:name="_Toc2624"/>
      <w:bookmarkStart w:id="2005" w:name="_Toc889"/>
      <w:bookmarkStart w:id="2006" w:name="_Toc26688"/>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情报信息，加强请示报告</w:t>
      </w:r>
      <w:bookmarkEnd w:id="2003"/>
      <w:bookmarkEnd w:id="2004"/>
      <w:bookmarkEnd w:id="2005"/>
      <w:bookmarkEnd w:id="2006"/>
    </w:p>
    <w:p>
      <w:pPr>
        <w:autoSpaceDE w:val="0"/>
        <w:autoSpaceDN w:val="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各部门人员，保障信息联络畅通，对行动中遇到的难以解决的问题要及时向指挥部请示报告。行动结束后，参战单位要搞好总结并迅速向指挥部汇报抢险救灾情况。指挥部要根据参战单位和人员的表现及事故性质总结经验教训，表彰先进，惩处责任人，制定防范措施。</w:t>
      </w:r>
    </w:p>
    <w:p>
      <w:pPr>
        <w:ind w:firstLine="560" w:firstLineChars="200"/>
        <w:rPr>
          <w:rFonts w:ascii="黑体" w:hAnsi="黑体" w:eastAsia="黑体" w:cs="黑体"/>
          <w:color w:val="000000" w:themeColor="text1"/>
          <w:szCs w:val="28"/>
          <w14:textFill>
            <w14:solidFill>
              <w14:schemeClr w14:val="tx1"/>
            </w14:solidFill>
          </w14:textFill>
        </w:rPr>
      </w:pPr>
      <w:bookmarkStart w:id="2007" w:name="_Toc21135"/>
      <w:bookmarkStart w:id="2008" w:name="_Toc3182"/>
      <w:bookmarkStart w:id="2009" w:name="_Toc13419"/>
      <w:bookmarkStart w:id="2010" w:name="_Toc7989"/>
      <w:bookmarkStart w:id="2011" w:name="_Toc25109"/>
      <w:bookmarkStart w:id="2012" w:name="_Toc15666"/>
      <w:r>
        <w:rPr>
          <w:rFonts w:hint="eastAsia" w:ascii="黑体" w:hAnsi="黑体" w:eastAsia="黑体" w:cs="黑体"/>
          <w:color w:val="000000" w:themeColor="text1"/>
          <w:szCs w:val="28"/>
          <w14:textFill>
            <w14:solidFill>
              <w14:schemeClr w14:val="tx1"/>
            </w14:solidFill>
          </w14:textFill>
        </w:rPr>
        <w:t>4.2 应急处置基本原则</w:t>
      </w:r>
      <w:bookmarkEnd w:id="2007"/>
      <w:bookmarkEnd w:id="2008"/>
      <w:bookmarkEnd w:id="2009"/>
      <w:bookmarkEnd w:id="2010"/>
      <w:bookmarkEnd w:id="2011"/>
      <w:bookmarkEnd w:id="201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color w:val="000000" w:themeColor="text1"/>
          <w:szCs w:val="28"/>
          <w14:textFill>
            <w14:solidFill>
              <w14:schemeClr w14:val="tx1"/>
            </w14:solidFill>
          </w14:textFill>
        </w:rPr>
      </w:pPr>
      <w:bookmarkStart w:id="2013" w:name="_Toc857"/>
      <w:bookmarkStart w:id="2014" w:name="_Toc28183"/>
      <w:bookmarkStart w:id="2015" w:name="_Toc17603"/>
      <w:bookmarkStart w:id="2016" w:name="_Toc14724"/>
      <w:bookmarkStart w:id="2017" w:name="_Toc918"/>
      <w:bookmarkStart w:id="2018" w:name="_Toc8374"/>
      <w:r>
        <w:rPr>
          <w:rFonts w:hint="eastAsia" w:ascii="黑体" w:hAnsi="黑体" w:eastAsia="黑体" w:cs="黑体"/>
          <w:color w:val="000000" w:themeColor="text1"/>
          <w:szCs w:val="28"/>
          <w14:textFill>
            <w14:solidFill>
              <w14:schemeClr w14:val="tx1"/>
            </w14:solidFill>
          </w14:textFill>
        </w:rPr>
        <w:t>4.3 应急处置的具体要求</w:t>
      </w:r>
      <w:bookmarkEnd w:id="2013"/>
      <w:bookmarkEnd w:id="2014"/>
      <w:bookmarkEnd w:id="2015"/>
      <w:bookmarkEnd w:id="2016"/>
      <w:bookmarkEnd w:id="2017"/>
      <w:bookmarkEnd w:id="2018"/>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要尽最大可能了解或判明事故的性质、地点、范围和事故区域的及火灾烟气蔓延的速度、方向，并根据现场的实际情况，确定撤退路线。</w:t>
      </w:r>
    </w:p>
    <w:p>
      <w:pPr>
        <w:autoSpaceDE w:val="0"/>
        <w:autoSpaceDN w:val="0"/>
        <w:ind w:firstLine="560" w:firstLineChars="200"/>
        <w:rPr>
          <w:b/>
          <w:bCs/>
          <w:color w:val="000000" w:themeColor="text1"/>
          <w:szCs w:val="28"/>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szCs w:val="28"/>
          <w14:textFill>
            <w14:solidFill>
              <w14:schemeClr w14:val="tx1"/>
            </w14:solidFill>
          </w14:textFill>
        </w:rPr>
        <w:t>如果事故现场已经充满烟雾，也不能惊慌和乱跑，要迅速地辨认出安全火灾的区域有秩序地外撤。</w:t>
      </w:r>
    </w:p>
    <w:p>
      <w:pPr>
        <w:ind w:firstLine="560" w:firstLineChars="200"/>
        <w:rPr>
          <w:rFonts w:ascii="黑体" w:hAnsi="黑体" w:eastAsia="黑体" w:cs="黑体"/>
          <w:color w:val="000000" w:themeColor="text1"/>
          <w:szCs w:val="28"/>
          <w:lang w:val="zh-CN"/>
          <w14:textFill>
            <w14:solidFill>
              <w14:schemeClr w14:val="tx1"/>
            </w14:solidFill>
          </w14:textFill>
        </w:rPr>
      </w:pPr>
      <w:bookmarkStart w:id="2019" w:name="_Toc12663"/>
      <w:bookmarkStart w:id="2020" w:name="_Toc2164"/>
      <w:bookmarkStart w:id="2021" w:name="_Toc2528"/>
      <w:bookmarkStart w:id="2022" w:name="_Toc22299"/>
      <w:bookmarkStart w:id="2023" w:name="_Toc4876"/>
      <w:bookmarkStart w:id="2024" w:name="_Toc13674"/>
      <w:r>
        <w:rPr>
          <w:rFonts w:hint="eastAsia" w:ascii="黑体" w:hAnsi="黑体" w:eastAsia="黑体" w:cs="黑体"/>
          <w:color w:val="000000" w:themeColor="text1"/>
          <w:szCs w:val="28"/>
          <w14:textFill>
            <w14:solidFill>
              <w14:schemeClr w14:val="tx1"/>
            </w14:solidFill>
          </w14:textFill>
        </w:rPr>
        <w:t>4.4 应急物资与装备保障</w:t>
      </w:r>
      <w:bookmarkEnd w:id="2019"/>
      <w:bookmarkEnd w:id="2020"/>
      <w:bookmarkEnd w:id="2021"/>
      <w:bookmarkEnd w:id="2022"/>
      <w:bookmarkEnd w:id="2023"/>
      <w:bookmarkEnd w:id="2024"/>
    </w:p>
    <w:p>
      <w:pPr>
        <w:autoSpaceDE w:val="0"/>
        <w:autoSpaceDN w:val="0"/>
        <w:ind w:firstLine="560" w:firstLineChars="200"/>
        <w:rPr>
          <w:color w:val="000000" w:themeColor="text1"/>
          <w14:textFill>
            <w14:solidFill>
              <w14:schemeClr w14:val="tx1"/>
            </w14:solidFill>
          </w14:textFill>
        </w:rPr>
      </w:pPr>
      <w:bookmarkStart w:id="2025" w:name="_Toc22833"/>
      <w:bookmarkStart w:id="2026" w:name="_Toc8484"/>
      <w:r>
        <w:rPr>
          <w:rFonts w:hint="eastAsia"/>
          <w:color w:val="000000" w:themeColor="text1"/>
          <w14:textFill>
            <w14:solidFill>
              <w14:schemeClr w14:val="tx1"/>
            </w14:solidFill>
          </w14:textFill>
        </w:rPr>
        <w:t>按照《矿井灾害预防和处理计划》的要求在井下指定地点存放一定数量应急救灾工具和材料。见附表：3、4</w:t>
      </w:r>
      <w:bookmarkEnd w:id="2025"/>
      <w:bookmarkEnd w:id="2026"/>
      <w:bookmarkStart w:id="2027" w:name="_Toc20365"/>
      <w:bookmarkStart w:id="2028" w:name="_Toc17"/>
      <w:bookmarkStart w:id="2029" w:name="_Toc20860"/>
      <w:bookmarkStart w:id="2030" w:name="_Toc31065"/>
      <w:bookmarkStart w:id="2031" w:name="_Toc24092"/>
      <w:bookmarkStart w:id="2032" w:name="_Toc22506"/>
      <w:bookmarkStart w:id="2033" w:name="_Toc435"/>
      <w:bookmarkStart w:id="2034" w:name="_Toc22667"/>
      <w:bookmarkStart w:id="2035" w:name="_Toc16138"/>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spacing w:before="0" w:after="0"/>
        <w:rPr>
          <w:b w:val="0"/>
          <w:bCs w:val="0"/>
          <w:color w:val="000000" w:themeColor="text1"/>
          <w:sz w:val="40"/>
          <w:szCs w:val="40"/>
          <w14:textFill>
            <w14:solidFill>
              <w14:schemeClr w14:val="tx1"/>
            </w14:solidFill>
          </w14:textFill>
        </w:rPr>
      </w:pPr>
      <w:bookmarkStart w:id="2036" w:name="_Toc2112"/>
      <w:r>
        <w:rPr>
          <w:rFonts w:hint="eastAsia"/>
          <w:b w:val="0"/>
          <w:bCs w:val="0"/>
          <w:color w:val="000000" w:themeColor="text1"/>
          <w:sz w:val="40"/>
          <w:szCs w:val="40"/>
          <w14:textFill>
            <w14:solidFill>
              <w14:schemeClr w14:val="tx1"/>
            </w14:solidFill>
          </w14:textFill>
        </w:rPr>
        <w:t>（十）雨季三防专项应急预案</w:t>
      </w:r>
      <w:bookmarkEnd w:id="2027"/>
      <w:bookmarkEnd w:id="2028"/>
      <w:bookmarkEnd w:id="2029"/>
      <w:bookmarkEnd w:id="2030"/>
      <w:bookmarkEnd w:id="2031"/>
      <w:bookmarkEnd w:id="2032"/>
      <w:bookmarkEnd w:id="2033"/>
      <w:bookmarkEnd w:id="2036"/>
      <w:bookmarkStart w:id="2037" w:name="_Toc30440"/>
      <w:bookmarkStart w:id="2038" w:name="_Toc9972"/>
    </w:p>
    <w:bookmarkEnd w:id="2037"/>
    <w:bookmarkEnd w:id="2038"/>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039" w:name="_Toc18663"/>
      <w:bookmarkStart w:id="2040" w:name="_Toc22970"/>
      <w:bookmarkStart w:id="2041" w:name="_Toc23674"/>
      <w:bookmarkStart w:id="2042" w:name="_Toc18942"/>
      <w:bookmarkStart w:id="2043" w:name="_Toc20192"/>
      <w:bookmarkStart w:id="2044" w:name="_Toc32752"/>
      <w:bookmarkStart w:id="2045" w:name="_Toc26310"/>
      <w:bookmarkStart w:id="2046" w:name="_Toc30820"/>
      <w:bookmarkStart w:id="2047" w:name="_Toc24499"/>
      <w:bookmarkStart w:id="2048" w:name="_Toc20887"/>
      <w:bookmarkStart w:id="2049" w:name="_Toc4559"/>
      <w:bookmarkStart w:id="2050" w:name="_Toc6841"/>
      <w:bookmarkStart w:id="2051" w:name="_Toc8188"/>
      <w:bookmarkStart w:id="2052" w:name="_Toc26998"/>
      <w:bookmarkStart w:id="2053" w:name="_Toc26194"/>
      <w:bookmarkStart w:id="2054" w:name="_Toc24508"/>
      <w:bookmarkStart w:id="2055" w:name="_Toc31615"/>
      <w:r>
        <w:rPr>
          <w:rFonts w:hint="eastAsia" w:ascii="黑体" w:hAnsi="黑体" w:eastAsia="黑体" w:cs="黑体"/>
          <w:b w:val="0"/>
          <w:bCs w:val="0"/>
          <w:snapToGrid w:val="0"/>
          <w:color w:val="000000" w:themeColor="text1"/>
          <w14:textFill>
            <w14:solidFill>
              <w14:schemeClr w14:val="tx1"/>
            </w14:solidFill>
          </w14:textFill>
        </w:rPr>
        <w:t>1.事故风险分析</w:t>
      </w:r>
      <w:bookmarkEnd w:id="2039"/>
      <w:bookmarkEnd w:id="2040"/>
      <w:bookmarkEnd w:id="2041"/>
      <w:bookmarkEnd w:id="2042"/>
      <w:bookmarkEnd w:id="2043"/>
      <w:bookmarkEnd w:id="2044"/>
      <w:bookmarkEnd w:id="2045"/>
      <w:bookmarkEnd w:id="2046"/>
    </w:p>
    <w:p>
      <w:pPr>
        <w:ind w:firstLine="560" w:firstLineChars="200"/>
        <w:rPr>
          <w:rFonts w:ascii="黑体" w:hAnsi="黑体" w:eastAsia="黑体" w:cs="黑体"/>
          <w:color w:val="000000" w:themeColor="text1"/>
          <w:szCs w:val="28"/>
          <w14:textFill>
            <w14:solidFill>
              <w14:schemeClr w14:val="tx1"/>
            </w14:solidFill>
          </w14:textFill>
        </w:rPr>
      </w:pPr>
      <w:bookmarkStart w:id="2056" w:name="_Toc7491"/>
      <w:bookmarkStart w:id="2057" w:name="_Toc8644"/>
      <w:bookmarkStart w:id="2058" w:name="_Toc3181"/>
      <w:bookmarkStart w:id="2059" w:name="_Toc14217"/>
      <w:bookmarkStart w:id="2060" w:name="_Toc5394"/>
      <w:r>
        <w:rPr>
          <w:rFonts w:hint="eastAsia" w:ascii="黑体" w:hAnsi="黑体" w:eastAsia="黑体" w:cs="黑体"/>
          <w:color w:val="000000" w:themeColor="text1"/>
          <w:szCs w:val="28"/>
          <w14:textFill>
            <w14:solidFill>
              <w14:schemeClr w14:val="tx1"/>
            </w14:solidFill>
          </w14:textFill>
        </w:rPr>
        <w:t>1.1雨季“三防”事故风险分析</w:t>
      </w:r>
      <w:bookmarkEnd w:id="2056"/>
      <w:bookmarkEnd w:id="2057"/>
      <w:bookmarkEnd w:id="2058"/>
      <w:bookmarkEnd w:id="2059"/>
      <w:bookmarkEnd w:id="2060"/>
    </w:p>
    <w:p>
      <w:pPr>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 xml:space="preserve">    进</w:t>
      </w:r>
      <w:r>
        <w:rPr>
          <w:rFonts w:hint="eastAsia"/>
          <w:color w:val="000000" w:themeColor="text1"/>
          <w14:textFill>
            <w14:solidFill>
              <w14:schemeClr w14:val="tx1"/>
            </w14:solidFill>
          </w14:textFill>
        </w:rPr>
        <w:t>入雨季，因暴雨天气的持续，易引发山体坍塌、滑坡、地面塌陷、洪水导入井下、洪水围困人员、冲毁楼房事故，以及雷电引发的矿井停电、主通风机停风等事故。</w:t>
      </w:r>
    </w:p>
    <w:p>
      <w:pPr>
        <w:ind w:firstLine="560" w:firstLineChars="200"/>
        <w:rPr>
          <w:rFonts w:ascii="黑体" w:hAnsi="黑体" w:eastAsia="黑体" w:cs="黑体"/>
          <w:color w:val="000000" w:themeColor="text1"/>
          <w:szCs w:val="28"/>
          <w14:textFill>
            <w14:solidFill>
              <w14:schemeClr w14:val="tx1"/>
            </w14:solidFill>
          </w14:textFill>
        </w:rPr>
      </w:pPr>
      <w:bookmarkStart w:id="2061" w:name="_Toc4848"/>
      <w:bookmarkStart w:id="2062" w:name="_Toc13531"/>
      <w:bookmarkStart w:id="2063" w:name="_Toc6908"/>
      <w:bookmarkStart w:id="2064" w:name="_Toc791"/>
      <w:bookmarkStart w:id="2065" w:name="_Toc3529"/>
      <w:bookmarkStart w:id="2066" w:name="_Toc8032"/>
      <w:r>
        <w:rPr>
          <w:rFonts w:hint="eastAsia" w:ascii="黑体" w:hAnsi="黑体" w:eastAsia="黑体" w:cs="黑体"/>
          <w:color w:val="000000" w:themeColor="text1"/>
          <w:szCs w:val="28"/>
          <w14:textFill>
            <w14:solidFill>
              <w14:schemeClr w14:val="tx1"/>
            </w14:solidFill>
          </w14:textFill>
        </w:rPr>
        <w:t>1.2事故原因及危害分析</w:t>
      </w:r>
      <w:bookmarkEnd w:id="2061"/>
      <w:bookmarkEnd w:id="2062"/>
      <w:bookmarkEnd w:id="2063"/>
      <w:bookmarkEnd w:id="2064"/>
      <w:bookmarkEnd w:id="2065"/>
      <w:bookmarkEnd w:id="2066"/>
    </w:p>
    <w:p>
      <w:pPr>
        <w:tabs>
          <w:tab w:val="left" w:pos="0"/>
        </w:tabs>
        <w:ind w:left="-3" w:leftChars="-1" w:right="22" w:rightChars="8" w:firstLine="361" w:firstLineChars="1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（1）地面连降特大暴雨，因工业广场排水不畅可能导致洪水泛滥沿主、副斜井和进、回风立井泄入井下，造成矿井淹井事故，严重危及矿井和职工生命安全，给国家和人民群众的生命财产造成重大经济损失。 </w:t>
      </w:r>
    </w:p>
    <w:p>
      <w:pPr>
        <w:tabs>
          <w:tab w:val="left" w:pos="1050"/>
          <w:tab w:val="left" w:pos="1260"/>
        </w:tabs>
        <w:ind w:left="-3" w:leftChars="-1" w:right="22" w:rightChars="8" w:firstLine="361" w:firstLineChars="129"/>
        <w:rPr>
          <w:color w:val="000000" w:themeColor="text1"/>
          <w14:textFill>
            <w14:solidFill>
              <w14:schemeClr w14:val="tx1"/>
            </w14:solidFill>
          </w14:textFill>
        </w:rPr>
      </w:pPr>
      <w:r>
        <w:rPr>
          <w:rFonts w:hint="eastAsia"/>
          <w:color w:val="000000" w:themeColor="text1"/>
          <w14:textFill>
            <w14:solidFill>
              <w14:schemeClr w14:val="tx1"/>
            </w14:solidFill>
          </w14:textFill>
        </w:rPr>
        <w:t>（2）线路落雷事故可能造成10KV供电线路停电，导致提风机停止运转，如果风机停电达10分钟以上，将造成机电重大事故，严重危及职工生命安全。</w:t>
      </w:r>
    </w:p>
    <w:p>
      <w:pPr>
        <w:ind w:firstLine="560" w:firstLineChars="200"/>
        <w:rPr>
          <w:rFonts w:ascii="黑体" w:hAnsi="黑体" w:eastAsia="黑体" w:cs="黑体"/>
          <w:color w:val="000000" w:themeColor="text1"/>
          <w:szCs w:val="28"/>
          <w14:textFill>
            <w14:solidFill>
              <w14:schemeClr w14:val="tx1"/>
            </w14:solidFill>
          </w14:textFill>
        </w:rPr>
      </w:pPr>
      <w:bookmarkStart w:id="2067" w:name="_Toc19956"/>
      <w:bookmarkStart w:id="2068" w:name="_Toc18565"/>
      <w:bookmarkStart w:id="2069" w:name="_Toc19452"/>
      <w:bookmarkStart w:id="2070" w:name="_Toc6786"/>
      <w:bookmarkStart w:id="2071" w:name="_Toc4357"/>
      <w:bookmarkStart w:id="2072" w:name="_Toc16788"/>
      <w:r>
        <w:rPr>
          <w:rFonts w:hint="eastAsia" w:ascii="黑体" w:hAnsi="黑体" w:eastAsia="黑体" w:cs="黑体"/>
          <w:color w:val="000000" w:themeColor="text1"/>
          <w:szCs w:val="28"/>
          <w14:textFill>
            <w14:solidFill>
              <w14:schemeClr w14:val="tx1"/>
            </w14:solidFill>
          </w14:textFill>
        </w:rPr>
        <w:t>1.3预防及应急措施</w:t>
      </w:r>
      <w:bookmarkEnd w:id="2067"/>
      <w:bookmarkEnd w:id="2068"/>
      <w:bookmarkEnd w:id="2069"/>
      <w:bookmarkEnd w:id="2070"/>
      <w:bookmarkEnd w:id="2071"/>
      <w:bookmarkEnd w:id="2072"/>
    </w:p>
    <w:p>
      <w:pPr>
        <w:ind w:firstLine="562" w:firstLineChars="200"/>
        <w:rPr>
          <w:b/>
          <w:bCs/>
          <w:color w:val="000000" w:themeColor="text1"/>
          <w14:textFill>
            <w14:solidFill>
              <w14:schemeClr w14:val="tx1"/>
            </w14:solidFill>
          </w14:textFill>
        </w:rPr>
      </w:pPr>
      <w:bookmarkStart w:id="2073" w:name="_Toc17710"/>
      <w:bookmarkStart w:id="2074" w:name="_Toc26859"/>
      <w:bookmarkStart w:id="2075" w:name="_Toc22324"/>
      <w:r>
        <w:rPr>
          <w:rFonts w:hint="eastAsia"/>
          <w:b/>
          <w:bCs/>
          <w:color w:val="000000" w:themeColor="text1"/>
          <w14:textFill>
            <w14:solidFill>
              <w14:schemeClr w14:val="tx1"/>
            </w14:solidFill>
          </w14:textFill>
        </w:rPr>
        <w:t>1.3.1防洪、防汛应急措施</w:t>
      </w:r>
      <w:bookmarkEnd w:id="2073"/>
      <w:bookmarkEnd w:id="2074"/>
      <w:bookmarkEnd w:id="2075"/>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bookmarkStart w:id="2076" w:name="_Toc1723"/>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（1）由应急指挥部于洪水到来前发出防洪抢险信号并用电话通知指挥部成员及各防洪小组，各防洪小组组长负责召集全部所辖抢险队员，以尽快速度到公司生产调度指挥中心集合待命。</w:t>
      </w:r>
      <w:bookmarkEnd w:id="207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7" w:name="_Toc20430"/>
      <w:r>
        <w:rPr>
          <w:rFonts w:hint="eastAsia"/>
          <w:color w:val="000000" w:themeColor="text1"/>
          <w14:textFill>
            <w14:solidFill>
              <w14:schemeClr w14:val="tx1"/>
            </w14:solidFill>
          </w14:textFill>
        </w:rPr>
        <w:t xml:space="preserve"> （2）抢险队伍负责将主、副井口及配电室、提风机房周围用砂袋垒一座1.5米高的临时挡水墙,以防水淹,一部分人检查工业广场水沟并负责疏通堵塞处,保证泄洪渠畅通。</w:t>
      </w:r>
      <w:bookmarkEnd w:id="207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8" w:name="_Toc22853"/>
      <w:r>
        <w:rPr>
          <w:rFonts w:hint="eastAsia"/>
          <w:color w:val="000000" w:themeColor="text1"/>
          <w14:textFill>
            <w14:solidFill>
              <w14:schemeClr w14:val="tx1"/>
            </w14:solidFill>
          </w14:textFill>
        </w:rPr>
        <w:t xml:space="preserve"> （3）</w:t>
      </w:r>
      <w:bookmarkEnd w:id="2078"/>
      <w:r>
        <w:rPr>
          <w:rFonts w:hint="eastAsia"/>
          <w:color w:val="000000" w:themeColor="text1"/>
          <w14:textFill>
            <w14:solidFill>
              <w14:schemeClr w14:val="tx1"/>
            </w14:solidFill>
          </w14:textFill>
        </w:rPr>
        <w:t>机电科负责对地面供电设施的检查工作，确保供电正常；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79" w:name="_Toc8828"/>
      <w:r>
        <w:rPr>
          <w:rFonts w:hint="eastAsia"/>
          <w:color w:val="000000" w:themeColor="text1"/>
          <w14:textFill>
            <w14:solidFill>
              <w14:schemeClr w14:val="tx1"/>
            </w14:solidFill>
          </w14:textFill>
        </w:rPr>
        <w:t xml:space="preserve"> （4）一旦出现井口洪水倒灌，生产调度指挥中心立即通知各采掘工作面人员撤离，并通知泵房值守人员进行排水，具体操作如下：</w:t>
      </w:r>
      <w:bookmarkEnd w:id="207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①开泵前的准备工作：当井底泵房值守人员接到通知后，首先关闭防水门，启动水泵。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②开泵：根据水泵的排水量和涌水量开启1#、2#、3#水泵，使泵房水位保持在最高水位线以下。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③汇报联系：向地面变电所、生产调度指挥中心汇报开泵台数、负荷电流、水位及趋势等情况。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（5）当发生井口倒灌时，立即通知井下人员（除泵工、信号工、配电工坚守岗位外）升井。当灾情继续扩大，人员全部升井。</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（6）技术科水文观测人员对地表进行巡查，对发现的隐患及时汇报抢险指挥部。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（7）防洪救灾任务完成后，应急指挥部全体成员到生产调度指挥中心进行总结。</w:t>
      </w:r>
    </w:p>
    <w:p>
      <w:pPr>
        <w:ind w:firstLine="562" w:firstLineChars="200"/>
        <w:rPr>
          <w:b/>
          <w:bCs/>
          <w:color w:val="000000" w:themeColor="text1"/>
          <w14:textFill>
            <w14:solidFill>
              <w14:schemeClr w14:val="tx1"/>
            </w14:solidFill>
          </w14:textFill>
        </w:rPr>
      </w:pPr>
      <w:bookmarkStart w:id="2080" w:name="_Toc6899"/>
      <w:bookmarkStart w:id="2081" w:name="_Toc28082"/>
      <w:bookmarkStart w:id="2082" w:name="_Toc13847"/>
      <w:r>
        <w:rPr>
          <w:rFonts w:hint="eastAsia"/>
          <w:b/>
          <w:bCs/>
          <w:color w:val="000000" w:themeColor="text1"/>
          <w14:textFill>
            <w14:solidFill>
              <w14:schemeClr w14:val="tx1"/>
            </w14:solidFill>
          </w14:textFill>
        </w:rPr>
        <w:t>1.3.2防雷电应急措施</w:t>
      </w:r>
      <w:bookmarkEnd w:id="2080"/>
      <w:bookmarkEnd w:id="2081"/>
      <w:bookmarkEnd w:id="2082"/>
    </w:p>
    <w:p>
      <w:pPr>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83" w:name="_Toc26221"/>
      <w:bookmarkStart w:id="2084" w:name="_Toc968"/>
      <w:bookmarkStart w:id="2085" w:name="_Toc9815"/>
      <w:r>
        <w:rPr>
          <w:rFonts w:hint="eastAsia"/>
          <w:color w:val="000000" w:themeColor="text1"/>
          <w14:textFill>
            <w14:solidFill>
              <w14:schemeClr w14:val="tx1"/>
            </w14:solidFill>
          </w14:textFill>
        </w:rPr>
        <w:t>当线路落雷停电后，配电室人员首先正确判断停电原因，检查双回路避雷器落雷次数，查看双回路供电线电流指示表，打电话询问停电原因。</w:t>
      </w:r>
      <w:bookmarkEnd w:id="2083"/>
      <w:bookmarkEnd w:id="2084"/>
      <w:bookmarkEnd w:id="2085"/>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086" w:name="_Toc1512"/>
      <w:r>
        <w:rPr>
          <w:rFonts w:hint="eastAsia" w:ascii="黑体" w:hAnsi="黑体" w:eastAsia="黑体" w:cs="黑体"/>
          <w:b w:val="0"/>
          <w:bCs w:val="0"/>
          <w:snapToGrid w:val="0"/>
          <w:color w:val="000000" w:themeColor="text1"/>
          <w14:textFill>
            <w14:solidFill>
              <w14:schemeClr w14:val="tx1"/>
            </w14:solidFill>
          </w14:textFill>
        </w:rPr>
        <w:t>2.应急指挥机构及职责</w:t>
      </w:r>
      <w:bookmarkEnd w:id="2047"/>
      <w:bookmarkEnd w:id="2048"/>
      <w:bookmarkEnd w:id="2049"/>
      <w:bookmarkEnd w:id="2050"/>
      <w:bookmarkEnd w:id="2051"/>
      <w:bookmarkEnd w:id="2052"/>
      <w:bookmarkEnd w:id="2053"/>
      <w:bookmarkEnd w:id="2054"/>
      <w:bookmarkEnd w:id="2055"/>
      <w:bookmarkEnd w:id="2086"/>
    </w:p>
    <w:p>
      <w:pPr>
        <w:autoSpaceDE w:val="0"/>
        <w:autoSpaceDN w:val="0"/>
        <w:ind w:firstLine="560" w:firstLineChars="200"/>
        <w:rPr>
          <w:color w:val="000000" w:themeColor="text1"/>
          <w14:textFill>
            <w14:solidFill>
              <w14:schemeClr w14:val="tx1"/>
            </w14:solidFill>
          </w14:textFill>
        </w:rPr>
      </w:pPr>
      <w:bookmarkStart w:id="2087" w:name="_Toc6713"/>
      <w:bookmarkStart w:id="2088" w:name="_Toc21872"/>
      <w:bookmarkStart w:id="2089" w:name="_Toc15499"/>
      <w:bookmarkStart w:id="2090" w:name="_Toc20415"/>
      <w:bookmarkStart w:id="2091" w:name="_Toc21415"/>
      <w:bookmarkStart w:id="2092" w:name="_Toc6134"/>
      <w:bookmarkStart w:id="2093" w:name="_Toc24759"/>
      <w:bookmarkStart w:id="2094" w:name="_Toc361"/>
      <w:bookmarkStart w:id="2095" w:name="_Toc858"/>
      <w:bookmarkStart w:id="2096" w:name="_Toc26095"/>
      <w:bookmarkStart w:id="2097" w:name="_Toc18301"/>
      <w:bookmarkStart w:id="2098" w:name="_Toc28989"/>
      <w:bookmarkStart w:id="2099" w:name="_Toc19156"/>
      <w:bookmarkStart w:id="2100" w:name="_Toc23289"/>
      <w:r>
        <w:rPr>
          <w:rFonts w:hint="eastAsia"/>
          <w:color w:val="000000" w:themeColor="text1"/>
          <w14:textFill>
            <w14:solidFill>
              <w14:schemeClr w14:val="tx1"/>
            </w14:solidFill>
          </w14:textFill>
        </w:rPr>
        <w:t>2.1 应急组织机构及职责</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1、综合协调组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  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负责承接公司生产安全事故的报告；通知公司指挥部成员立即赶赴事故现场；协调各工作小组的应急救援工作；及时向总指挥报告事故应急救援进展情况；落实上级领导关于事故应急救援的指示和批示。</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2、技术和事故抢救组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副组长：赵福林、秦克荣、巩建军、陶青松</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员：贾永全、朱云山、张海峰、张千银、赵春茂、刘强、李福合、弓宁慧</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负责根据事故性质、灾区情况和年度矿井灾害预防与处理计划，及时组织制定应急救援技术方案，报总指挥审批后，组织兼职救护队，开展应急救援。</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3、治安保卫组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长：张军</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副组长：江树文、冯玉柱</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负责组织人员配合协调地方警力对公司井口及周边地区进行警戒、控制，保障应急救援工作顺利开展。</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4、伤员救治组</w:t>
      </w:r>
    </w:p>
    <w:p>
      <w:pPr>
        <w:autoSpaceDE w:val="0"/>
        <w:autoSpaceDN w:val="0"/>
        <w:ind w:firstLine="560" w:firstLineChars="200"/>
        <w:rPr>
          <w:rFonts w:hint="eastAsia" w:ascii="宋体" w:hAnsi="宋体" w:eastAsia="宋体"/>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组</w:t>
      </w:r>
      <w:r>
        <w:rPr>
          <w:rFonts w:hint="eastAsia" w:ascii="宋体" w:hAnsi="宋体" w:eastAsia="宋体"/>
          <w:color w:val="000000" w:themeColor="text1"/>
          <w14:textFill>
            <w14:solidFill>
              <w14:schemeClr w14:val="tx1"/>
            </w14:solidFill>
          </w14:textFill>
        </w:rPr>
        <w:t xml:space="preserve">  长：任俊峰</w:t>
      </w:r>
    </w:p>
    <w:p>
      <w:pPr>
        <w:autoSpaceDE w:val="0"/>
        <w:autoSpaceDN w:val="0"/>
        <w:ind w:firstLine="560"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副组长：田晋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负责组织人员及时运送并配合医疗单位对伤亡人员实施紧急救治和处理。</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5、后勤保障组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长：闫保利</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副组长：张寅生、梁丽阳</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负责组织落实应急救援物资供应和运输保障工作。 </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6、信息报告组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长：贾俊峰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副组长：张二林、王文杰</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负责统一组织协调事故应急处置和应急救援的信息发布工作。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7、事故原因分析组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长：辛银春</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副组长：巩建军、赵福林、张海峰、贾俊峰、李福合</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负责对事故原因进行初步分析，并提出书面材料，配合上级政府事故调查组开展对事故的调查处理工作。</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8、善后处理组</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  长：田晋</w:t>
      </w:r>
    </w:p>
    <w:p>
      <w:pPr>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各科室、各专业要积极协助现场指挥部开展现场抢救工作。</w:t>
      </w:r>
    </w:p>
    <w:p>
      <w:pPr>
        <w:pStyle w:val="6"/>
        <w:ind w:firstLine="560" w:firstLineChars="0"/>
        <w:rPr>
          <w:rFonts w:ascii="黑体" w:hAnsi="黑体" w:eastAsia="黑体" w:cs="黑体"/>
          <w:b w:val="0"/>
          <w:bCs w:val="0"/>
          <w:snapToGrid w:val="0"/>
          <w:color w:val="000000" w:themeColor="text1"/>
          <w14:textFill>
            <w14:solidFill>
              <w14:schemeClr w14:val="tx1"/>
            </w14:solidFill>
          </w14:textFill>
        </w:rPr>
      </w:pPr>
      <w:bookmarkStart w:id="2101" w:name="_Toc17579"/>
      <w:r>
        <w:rPr>
          <w:rFonts w:hint="eastAsia" w:ascii="黑体" w:hAnsi="黑体" w:eastAsia="黑体" w:cs="黑体"/>
          <w:b w:val="0"/>
          <w:bCs w:val="0"/>
          <w:snapToGrid w:val="0"/>
          <w:color w:val="000000" w:themeColor="text1"/>
          <w14:textFill>
            <w14:solidFill>
              <w14:schemeClr w14:val="tx1"/>
            </w14:solidFill>
          </w14:textFill>
        </w:rPr>
        <w:t>3.处置程序</w:t>
      </w:r>
      <w:bookmarkEnd w:id="2087"/>
      <w:bookmarkEnd w:id="2088"/>
      <w:bookmarkEnd w:id="2089"/>
      <w:bookmarkEnd w:id="2090"/>
      <w:bookmarkEnd w:id="2091"/>
      <w:bookmarkEnd w:id="2092"/>
      <w:bookmarkEnd w:id="2093"/>
      <w:bookmarkEnd w:id="2101"/>
    </w:p>
    <w:p>
      <w:pPr>
        <w:ind w:firstLine="560" w:firstLineChars="200"/>
        <w:rPr>
          <w:b/>
          <w:color w:val="000000" w:themeColor="text1"/>
          <w14:textFill>
            <w14:solidFill>
              <w14:schemeClr w14:val="tx1"/>
            </w14:solidFill>
          </w14:textFill>
        </w:rPr>
      </w:pPr>
      <w:bookmarkStart w:id="2102" w:name="_Toc13360"/>
      <w:bookmarkStart w:id="2103" w:name="_Toc2681"/>
      <w:bookmarkStart w:id="2104" w:name="_Toc18132"/>
      <w:bookmarkStart w:id="2105" w:name="_Toc16127"/>
      <w:bookmarkStart w:id="2106" w:name="_Toc15266"/>
      <w:r>
        <w:rPr>
          <w:rFonts w:hint="eastAsia" w:ascii="黑体" w:hAnsi="黑体" w:eastAsia="黑体" w:cs="黑体"/>
          <w:color w:val="000000" w:themeColor="text1"/>
          <w:szCs w:val="28"/>
          <w14:textFill>
            <w14:solidFill>
              <w14:schemeClr w14:val="tx1"/>
            </w14:solidFill>
          </w14:textFill>
        </w:rPr>
        <w:t>3.1报告程序</w:t>
      </w:r>
      <w:bookmarkEnd w:id="2102"/>
      <w:bookmarkEnd w:id="2103"/>
      <w:bookmarkEnd w:id="2104"/>
      <w:bookmarkEnd w:id="2105"/>
      <w:bookmarkEnd w:id="210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2"/>
        <w:rPr>
          <w:color w:val="000000" w:themeColor="text1"/>
          <w14:textFill>
            <w14:solidFill>
              <w14:schemeClr w14:val="tx1"/>
            </w14:solidFill>
          </w14:textFill>
        </w:rPr>
      </w:pPr>
      <w:r>
        <w:rPr>
          <w:rFonts w:hint="eastAsia"/>
          <w:bCs/>
          <w:color w:val="000000" w:themeColor="text1"/>
          <w14:textFill>
            <w14:solidFill>
              <w14:schemeClr w14:val="tx1"/>
            </w14:solidFill>
          </w14:textFill>
        </w:rPr>
        <w:t>排水不畅、避雷措施不到位、未制定防洪涝措施。每年雨季来临时</w:t>
      </w:r>
      <w:r>
        <w:rPr>
          <w:rFonts w:hint="eastAsia"/>
          <w:color w:val="000000" w:themeColor="text1"/>
          <w14:textFill>
            <w14:solidFill>
              <w14:schemeClr w14:val="tx1"/>
            </w14:solidFill>
          </w14:textFill>
        </w:rPr>
        <w:t>成立雨季“三防”值班小组，值班人员加大巡查力度，发现安全隐患限期落实整改，并做好复查工作，彻底将安全隐患消除在萌芽之中。</w:t>
      </w:r>
    </w:p>
    <w:p>
      <w:pPr>
        <w:tabs>
          <w:tab w:val="left" w:pos="5962"/>
        </w:tabs>
        <w:rPr>
          <w:color w:val="000000" w:themeColor="text1"/>
          <w14:textFill>
            <w14:solidFill>
              <w14:schemeClr w14:val="tx1"/>
            </w14:solidFill>
          </w14:textFill>
        </w:rPr>
        <w:sectPr>
          <w:footerReference r:id="rId11" w:type="first"/>
          <w:footerReference r:id="rId10" w:type="default"/>
          <w:pgSz w:w="11906" w:h="16838"/>
          <w:pgMar w:top="1440" w:right="1797" w:bottom="1440" w:left="1797" w:header="1134" w:footer="1134" w:gutter="0"/>
          <w:pgNumType w:start="1"/>
          <w:cols w:space="720" w:num="1"/>
          <w:titlePg/>
          <w:docGrid w:type="lines" w:linePitch="387" w:charSpace="0"/>
        </w:sectPr>
      </w:pPr>
      <w:bookmarkStart w:id="2107" w:name="_Toc3446"/>
      <w:bookmarkStart w:id="2108" w:name="_Toc24123"/>
      <w:bookmarkStart w:id="2109" w:name="_Toc14098"/>
      <w:bookmarkStart w:id="2110" w:name="_Toc1895"/>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3.1.2预警级别</w:t>
      </w:r>
      <w:bookmarkEnd w:id="2107"/>
      <w:bookmarkEnd w:id="2108"/>
      <w:bookmarkEnd w:id="2109"/>
      <w:bookmarkEnd w:id="2110"/>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根据我公司危险源事故预警级别划分Ⅳ预警、Ⅲ预警、Ⅱ预警或Ⅰ预警进行预警。</w:t>
      </w:r>
    </w:p>
    <w:p>
      <w:pPr>
        <w:ind w:firstLine="562" w:firstLineChars="200"/>
        <w:rPr>
          <w:b/>
          <w:color w:val="000000" w:themeColor="text1"/>
          <w14:textFill>
            <w14:solidFill>
              <w14:schemeClr w14:val="tx1"/>
            </w14:solidFill>
          </w14:textFill>
        </w:rPr>
      </w:pPr>
      <w:bookmarkStart w:id="2111" w:name="_Toc24343"/>
      <w:bookmarkStart w:id="2112" w:name="_Toc20479"/>
      <w:bookmarkStart w:id="2113" w:name="_Toc15314"/>
      <w:bookmarkStart w:id="2114" w:name="_Toc32450"/>
      <w:r>
        <w:rPr>
          <w:rFonts w:hint="eastAsia"/>
          <w:b/>
          <w:color w:val="000000" w:themeColor="text1"/>
          <w14:textFill>
            <w14:solidFill>
              <w14:schemeClr w14:val="tx1"/>
            </w14:solidFill>
          </w14:textFill>
        </w:rPr>
        <w:t>3.1.3预警行动</w:t>
      </w:r>
      <w:bookmarkEnd w:id="2111"/>
      <w:bookmarkEnd w:id="2112"/>
      <w:bookmarkEnd w:id="2113"/>
      <w:bookmarkEnd w:id="21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接到险情通知后，生产调度指挥中心应及时向经理汇报，汇报内容包括时间、地点、范围、程度等，并采取相应行动控制事故措施。</w:t>
      </w:r>
    </w:p>
    <w:p>
      <w:pPr>
        <w:ind w:firstLine="562" w:firstLineChars="200"/>
        <w:rPr>
          <w:b/>
          <w:color w:val="000000" w:themeColor="text1"/>
          <w14:textFill>
            <w14:solidFill>
              <w14:schemeClr w14:val="tx1"/>
            </w14:solidFill>
          </w14:textFill>
        </w:rPr>
      </w:pPr>
      <w:bookmarkStart w:id="2115" w:name="_Toc15892"/>
      <w:bookmarkStart w:id="2116" w:name="_Toc31859"/>
      <w:bookmarkStart w:id="2117" w:name="_Toc4508"/>
      <w:bookmarkStart w:id="2118" w:name="_Toc3436"/>
      <w:r>
        <w:rPr>
          <w:rFonts w:hint="eastAsia"/>
          <w:b/>
          <w:color w:val="000000" w:themeColor="text1"/>
          <w14:textFill>
            <w14:solidFill>
              <w14:schemeClr w14:val="tx1"/>
            </w14:solidFill>
          </w14:textFill>
        </w:rPr>
        <w:t>3.1.4信息报告程序</w:t>
      </w:r>
      <w:bookmarkEnd w:id="2115"/>
      <w:bookmarkEnd w:id="2116"/>
      <w:bookmarkEnd w:id="2117"/>
      <w:bookmarkEnd w:id="2118"/>
    </w:p>
    <w:p>
      <w:pPr>
        <w:autoSpaceDE w:val="0"/>
        <w:autoSpaceDN w:val="0"/>
        <w:rPr>
          <w:color w:val="000000" w:themeColor="text1"/>
          <w14:textFill>
            <w14:solidFill>
              <w14:schemeClr w14:val="tx1"/>
            </w14:solidFill>
          </w14:textFill>
        </w:rPr>
      </w:pPr>
      <w:bookmarkStart w:id="2119" w:name="_Toc5391"/>
      <w:bookmarkStart w:id="2120" w:name="_Toc18388"/>
      <w:bookmarkStart w:id="2121" w:name="_Toc18558"/>
      <w:r>
        <w:rPr>
          <w:rFonts w:hint="eastAsia"/>
          <w:color w:val="000000" w:themeColor="text1"/>
          <w14:textFill>
            <w14:solidFill>
              <w14:schemeClr w14:val="tx1"/>
            </w14:solidFill>
          </w14:textFill>
        </w:rPr>
        <w:t xml:space="preserve">    现场作业人员－生产调度指挥中心－值班领导—经理—各副经理—各职能科室—公司兼职救护队</w:t>
      </w:r>
    </w:p>
    <w:p>
      <w:pPr>
        <w:ind w:firstLine="560" w:firstLineChars="200"/>
        <w:rPr>
          <w:rFonts w:ascii="黑体" w:hAnsi="黑体" w:eastAsia="黑体" w:cs="黑体"/>
          <w:color w:val="000000" w:themeColor="text1"/>
          <w14:textFill>
            <w14:solidFill>
              <w14:schemeClr w14:val="tx1"/>
            </w14:solidFill>
          </w14:textFill>
        </w:rPr>
      </w:pPr>
      <w:bookmarkStart w:id="2122" w:name="_Toc13755"/>
      <w:bookmarkStart w:id="2123" w:name="_Toc17587"/>
      <w:r>
        <w:rPr>
          <w:rFonts w:hint="eastAsia" w:ascii="黑体" w:hAnsi="黑体" w:eastAsia="黑体" w:cs="黑体"/>
          <w:color w:val="000000" w:themeColor="text1"/>
          <w14:textFill>
            <w14:solidFill>
              <w14:schemeClr w14:val="tx1"/>
            </w14:solidFill>
          </w14:textFill>
        </w:rPr>
        <w:t>3.2启动程序</w:t>
      </w:r>
      <w:bookmarkEnd w:id="2119"/>
      <w:bookmarkEnd w:id="2120"/>
      <w:bookmarkEnd w:id="2121"/>
      <w:bookmarkEnd w:id="2122"/>
      <w:bookmarkEnd w:id="2123"/>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根据矿井事故响应级别划分启动相应预案。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3.2.1.2矿井发生雨季“三防”事故后</w:t>
      </w:r>
      <w:r>
        <w:rPr>
          <w:rFonts w:hint="eastAsia"/>
          <w:color w:val="000000" w:themeColor="text1"/>
          <w14:textFill>
            <w14:solidFill>
              <w14:schemeClr w14:val="tx1"/>
            </w14:solidFill>
          </w14:textFill>
        </w:rPr>
        <w:t>：经理应按照制定的应急预案，立即组织救援。</w:t>
      </w:r>
    </w:p>
    <w:p>
      <w:pPr>
        <w:ind w:firstLine="843" w:firstLineChars="300"/>
        <w:rPr>
          <w:color w:val="000000" w:themeColor="text1"/>
          <w14:textFill>
            <w14:solidFill>
              <w14:schemeClr w14:val="tx1"/>
            </w14:solidFill>
          </w14:textFill>
        </w:rPr>
      </w:pPr>
      <w:bookmarkStart w:id="2124" w:name="_Toc26752"/>
      <w:bookmarkStart w:id="2125" w:name="_Toc12105"/>
      <w:bookmarkStart w:id="2126" w:name="_Toc10371"/>
      <w:bookmarkStart w:id="2127" w:name="_Toc2156"/>
      <w:r>
        <w:rPr>
          <w:rFonts w:hint="eastAsia"/>
          <w:b/>
          <w:color w:val="000000" w:themeColor="text1"/>
          <w14:textFill>
            <w14:solidFill>
              <w14:schemeClr w14:val="tx1"/>
            </w14:solidFill>
          </w14:textFill>
        </w:rPr>
        <w:t>3.2.1.3响应程序</w:t>
      </w:r>
      <w:bookmarkEnd w:id="2124"/>
      <w:bookmarkEnd w:id="2125"/>
      <w:bookmarkEnd w:id="2126"/>
      <w:bookmarkEnd w:id="21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启动雨季“三防”灾害事故应急处理预案后，指挥部人员应迅速、及时到位，根据雨季“三防”险情实际情况，指挥所有参与应急的队伍和人员。在指挥部研究确定方案后，由技术和事故抢救组负责现场险情控制，抢救被困人员；由后勤保障组负责资源的调配（通讯联络、车辆调配、道路畅通、供电控制、水源保障及扑救所需物资分布及储存情况）。由</w:t>
      </w:r>
      <w:r>
        <w:rPr>
          <w:rFonts w:hint="eastAsia" w:cs="宋体"/>
          <w:color w:val="000000" w:themeColor="text1"/>
          <w:szCs w:val="28"/>
          <w14:textFill>
            <w14:solidFill>
              <w14:schemeClr w14:val="tx1"/>
            </w14:solidFill>
          </w14:textFill>
        </w:rPr>
        <w:t>治安保卫组</w:t>
      </w:r>
      <w:r>
        <w:rPr>
          <w:rFonts w:hint="eastAsia"/>
          <w:color w:val="000000" w:themeColor="text1"/>
          <w14:textFill>
            <w14:solidFill>
              <w14:schemeClr w14:val="tx1"/>
            </w14:solidFill>
          </w14:textFill>
        </w:rPr>
        <w:t>负责引导人员疏散自救，确保人员安全快速疏散，在安全出口以及容易走错的地点安排专人值守，其余人员分片搜索未及时疏散的人员，并将其疏散至安全区域。</w:t>
      </w:r>
    </w:p>
    <w:p>
      <w:pPr>
        <w:ind w:firstLine="843" w:firstLineChars="300"/>
        <w:rPr>
          <w:b/>
          <w:color w:val="000000" w:themeColor="text1"/>
          <w14:textFill>
            <w14:solidFill>
              <w14:schemeClr w14:val="tx1"/>
            </w14:solidFill>
          </w14:textFill>
        </w:rPr>
      </w:pPr>
      <w:bookmarkStart w:id="2128" w:name="_Toc9418"/>
      <w:bookmarkStart w:id="2129" w:name="_Toc11959"/>
      <w:bookmarkStart w:id="2130" w:name="_Toc31747"/>
      <w:bookmarkStart w:id="2131" w:name="_Toc7359"/>
      <w:r>
        <w:rPr>
          <w:rFonts w:hint="eastAsia"/>
          <w:b/>
          <w:color w:val="000000" w:themeColor="text1"/>
          <w14:textFill>
            <w14:solidFill>
              <w14:schemeClr w14:val="tx1"/>
            </w14:solidFill>
          </w14:textFill>
        </w:rPr>
        <w:t>3.2.1.4扩大应急</w:t>
      </w:r>
      <w:bookmarkEnd w:id="2128"/>
      <w:bookmarkEnd w:id="2129"/>
      <w:bookmarkEnd w:id="2130"/>
      <w:bookmarkEnd w:id="213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如事故不能达到及时控制或有扩大趋势时，由总指挥决定请求外援。</w:t>
      </w:r>
    </w:p>
    <w:p>
      <w:pPr>
        <w:ind w:firstLine="843" w:firstLineChars="300"/>
        <w:rPr>
          <w:b/>
          <w:color w:val="000000" w:themeColor="text1"/>
          <w14:textFill>
            <w14:solidFill>
              <w14:schemeClr w14:val="tx1"/>
            </w14:solidFill>
          </w14:textFill>
        </w:rPr>
      </w:pPr>
      <w:bookmarkStart w:id="2132" w:name="_Toc26678"/>
      <w:bookmarkStart w:id="2133" w:name="_Toc11022"/>
      <w:bookmarkStart w:id="2134" w:name="_Toc25252"/>
      <w:bookmarkStart w:id="2135" w:name="_Toc32029"/>
      <w:r>
        <w:rPr>
          <w:rFonts w:hint="eastAsia"/>
          <w:b/>
          <w:color w:val="000000" w:themeColor="text1"/>
          <w14:textFill>
            <w14:solidFill>
              <w14:schemeClr w14:val="tx1"/>
            </w14:solidFill>
          </w14:textFill>
        </w:rPr>
        <w:t>3.2.1.5应急恢复</w:t>
      </w:r>
      <w:bookmarkEnd w:id="2132"/>
      <w:bookmarkEnd w:id="2133"/>
      <w:bookmarkEnd w:id="2134"/>
      <w:bookmarkEnd w:id="21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在事故救援完毕后，要清点现场人数，抢救人员撤离事故现场。</w:t>
      </w:r>
    </w:p>
    <w:p>
      <w:pPr>
        <w:ind w:firstLine="843" w:firstLineChars="300"/>
        <w:rPr>
          <w:b/>
          <w:color w:val="000000" w:themeColor="text1"/>
          <w14:textFill>
            <w14:solidFill>
              <w14:schemeClr w14:val="tx1"/>
            </w14:solidFill>
          </w14:textFill>
        </w:rPr>
      </w:pPr>
      <w:bookmarkStart w:id="2136" w:name="_Toc31751"/>
      <w:bookmarkStart w:id="2137" w:name="_Toc777"/>
      <w:bookmarkStart w:id="2138" w:name="_Toc19733"/>
      <w:bookmarkStart w:id="2139" w:name="_Toc27494"/>
      <w:r>
        <w:rPr>
          <w:rFonts w:hint="eastAsia"/>
          <w:b/>
          <w:color w:val="000000" w:themeColor="text1"/>
          <w14:textFill>
            <w14:solidFill>
              <w14:schemeClr w14:val="tx1"/>
            </w14:solidFill>
          </w14:textFill>
        </w:rPr>
        <w:t>3.2.1.6应急结束</w:t>
      </w:r>
      <w:bookmarkEnd w:id="2136"/>
      <w:bookmarkEnd w:id="2137"/>
      <w:bookmarkEnd w:id="2138"/>
      <w:bookmarkEnd w:id="2139"/>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1、总指挥下达应急结束命令，事故抢救人员返回原科室、对组。</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2、</w:t>
      </w:r>
      <w:r>
        <w:rPr>
          <w:rFonts w:hint="eastAsia"/>
          <w:bCs/>
          <w:color w:val="000000" w:themeColor="text1"/>
          <w:szCs w:val="28"/>
          <w14:textFill>
            <w14:solidFill>
              <w14:schemeClr w14:val="tx1"/>
            </w14:solidFill>
          </w14:textFill>
        </w:rPr>
        <w:t>事故情况上报事项</w:t>
      </w:r>
    </w:p>
    <w:p>
      <w:pPr>
        <w:autoSpaceDE w:val="0"/>
        <w:autoSpaceDN w:val="0"/>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事故发生的时间、地点、单位；</w:t>
      </w:r>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（2）事故的简要经过、伤亡人数，直接经济损失的初步估计；</w:t>
      </w:r>
    </w:p>
    <w:p>
      <w:pPr>
        <w:rPr>
          <w:color w:val="000000" w:themeColor="text1"/>
          <w:szCs w:val="28"/>
          <w14:textFill>
            <w14:solidFill>
              <w14:schemeClr w14:val="tx1"/>
            </w14:solidFill>
          </w14:textFill>
        </w:rPr>
      </w:pPr>
      <w:bookmarkStart w:id="2140" w:name="_Toc20766"/>
      <w:bookmarkStart w:id="2141" w:name="_Toc22960"/>
      <w:bookmarkStart w:id="2142" w:name="_Toc30446"/>
      <w:bookmarkStart w:id="2143" w:name="_Toc7055"/>
      <w:r>
        <w:rPr>
          <w:rFonts w:hint="eastAsia"/>
          <w:color w:val="000000" w:themeColor="text1"/>
          <w:szCs w:val="28"/>
          <w14:textFill>
            <w14:solidFill>
              <w14:schemeClr w14:val="tx1"/>
            </w14:solidFill>
          </w14:textFill>
        </w:rPr>
        <w:t xml:space="preserve">  （3）事故发生原因的初步判断；</w:t>
      </w:r>
      <w:bookmarkEnd w:id="2140"/>
      <w:bookmarkEnd w:id="2141"/>
      <w:bookmarkEnd w:id="2142"/>
      <w:bookmarkEnd w:id="2143"/>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bookmarkStart w:id="2144" w:name="_Toc13579"/>
      <w:bookmarkStart w:id="2145" w:name="_Toc14565"/>
      <w:bookmarkStart w:id="2146" w:name="_Toc29399"/>
      <w:bookmarkStart w:id="2147" w:name="_Toc31170"/>
      <w:r>
        <w:rPr>
          <w:rFonts w:hint="eastAsia"/>
          <w:bCs/>
          <w:color w:val="000000" w:themeColor="text1"/>
          <w:szCs w:val="28"/>
          <w14:textFill>
            <w14:solidFill>
              <w14:schemeClr w14:val="tx1"/>
            </w14:solidFill>
          </w14:textFill>
        </w:rPr>
        <w:t>3、需向事故调查处理小组移交的相关事项</w:t>
      </w:r>
      <w:bookmarkEnd w:id="2144"/>
      <w:bookmarkEnd w:id="2145"/>
      <w:bookmarkEnd w:id="2146"/>
      <w:bookmarkEnd w:id="2147"/>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8"/>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color w:val="000000" w:themeColor="text1"/>
          <w14:textFill>
            <w14:solidFill>
              <w14:schemeClr w14:val="tx1"/>
            </w14:solidFill>
          </w14:textFill>
        </w:rPr>
      </w:pPr>
      <w:bookmarkStart w:id="2148" w:name="_Toc24909"/>
      <w:bookmarkStart w:id="2149" w:name="_Toc7644"/>
      <w:bookmarkStart w:id="2150" w:name="_Toc11503"/>
      <w:bookmarkStart w:id="2151" w:name="_Toc12766"/>
      <w:bookmarkStart w:id="2152" w:name="_Toc25449"/>
      <w:bookmarkStart w:id="2153" w:name="_Toc24918"/>
      <w:bookmarkStart w:id="2154" w:name="_Toc12887"/>
      <w:bookmarkStart w:id="2155" w:name="_Toc30433"/>
      <w:bookmarkStart w:id="2156" w:name="_Toc502"/>
      <w:bookmarkStart w:id="2157" w:name="_Toc3852"/>
      <w:r>
        <w:rPr>
          <w:rFonts w:hint="eastAsia" w:ascii="黑体" w:hAnsi="黑体" w:eastAsia="黑体" w:cs="黑体"/>
          <w:color w:val="000000" w:themeColor="text1"/>
          <w14:textFill>
            <w14:solidFill>
              <w14:schemeClr w14:val="tx1"/>
            </w14:solidFill>
          </w14:textFill>
        </w:rPr>
        <w:t>4.处置措施</w:t>
      </w:r>
      <w:bookmarkEnd w:id="2148"/>
      <w:bookmarkEnd w:id="2149"/>
      <w:bookmarkEnd w:id="2150"/>
      <w:bookmarkEnd w:id="2151"/>
      <w:bookmarkEnd w:id="2152"/>
      <w:bookmarkEnd w:id="2153"/>
      <w:bookmarkEnd w:id="2154"/>
      <w:bookmarkEnd w:id="2155"/>
      <w:bookmarkEnd w:id="2156"/>
      <w:bookmarkEnd w:id="2157"/>
    </w:p>
    <w:p>
      <w:pPr>
        <w:ind w:firstLine="560" w:firstLineChars="200"/>
        <w:rPr>
          <w:rFonts w:ascii="黑体" w:hAnsi="黑体" w:eastAsia="黑体" w:cs="黑体"/>
          <w:snapToGrid/>
          <w:color w:val="000000" w:themeColor="text1"/>
          <w:szCs w:val="28"/>
          <w14:textFill>
            <w14:solidFill>
              <w14:schemeClr w14:val="tx1"/>
            </w14:solidFill>
          </w14:textFill>
        </w:rPr>
      </w:pPr>
      <w:bookmarkStart w:id="2158" w:name="_Toc4805"/>
      <w:bookmarkStart w:id="2159" w:name="_Toc4656"/>
      <w:bookmarkStart w:id="2160" w:name="_Toc3808"/>
      <w:bookmarkStart w:id="2161" w:name="_Toc1594"/>
      <w:bookmarkStart w:id="2162" w:name="_Toc26550"/>
      <w:bookmarkStart w:id="2163" w:name="_Toc10792"/>
      <w:r>
        <w:rPr>
          <w:rFonts w:hint="eastAsia" w:ascii="黑体" w:hAnsi="黑体" w:eastAsia="黑体" w:cs="黑体"/>
          <w:snapToGrid/>
          <w:color w:val="000000" w:themeColor="text1"/>
          <w:szCs w:val="28"/>
          <w14:textFill>
            <w14:solidFill>
              <w14:schemeClr w14:val="tx1"/>
            </w14:solidFill>
          </w14:textFill>
        </w:rPr>
        <w:t>4.1 处置措施</w:t>
      </w:r>
      <w:bookmarkEnd w:id="2158"/>
      <w:bookmarkEnd w:id="2159"/>
      <w:bookmarkEnd w:id="2160"/>
      <w:bookmarkEnd w:id="2161"/>
      <w:bookmarkEnd w:id="2162"/>
      <w:bookmarkEnd w:id="2163"/>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（1）此预案下发后各单位必须认真组织学习贯彻并做好记录。达到抢险单位明确、抢险队员明确、抢险地点明确并责任到人。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（2）生产调度指挥中心每月对全公司通讯系统进行检测，要保证井上下电话畅通。</w:t>
      </w:r>
    </w:p>
    <w:p>
      <w:pPr>
        <w:autoSpaceDE w:val="0"/>
        <w:autoSpaceDN w:val="0"/>
        <w:ind w:firstLine="645"/>
        <w:rPr>
          <w:color w:val="000000" w:themeColor="text1"/>
          <w14:textFill>
            <w14:solidFill>
              <w14:schemeClr w14:val="tx1"/>
            </w14:solidFill>
          </w14:textFill>
        </w:rPr>
      </w:pPr>
      <w:r>
        <w:rPr>
          <w:rFonts w:hint="eastAsia"/>
          <w:color w:val="000000" w:themeColor="text1"/>
          <w14:textFill>
            <w14:solidFill>
              <w14:schemeClr w14:val="tx1"/>
            </w14:solidFill>
          </w14:textFill>
        </w:rPr>
        <w:t>（3）汛期之前，各科室、对组抓紧组织召开雨季“三防”抢险会议和防汛值班人员动员会，防止松懈麻痹思想的出现，公司将对各项工作的落实情况进行检查，对组织不力的单位将给予严肃处理。</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164" w:name="_Toc18349"/>
      <w:bookmarkStart w:id="2165" w:name="_Toc24630"/>
      <w:bookmarkStart w:id="2166" w:name="_Toc23938"/>
      <w:bookmarkStart w:id="2167" w:name="_Toc5339"/>
      <w:bookmarkStart w:id="2168" w:name="_Toc8464"/>
      <w:bookmarkStart w:id="2169" w:name="_Toc23985"/>
      <w:r>
        <w:rPr>
          <w:rFonts w:hint="eastAsia" w:ascii="黑体" w:hAnsi="黑体" w:eastAsia="黑体" w:cs="黑体"/>
          <w:snapToGrid/>
          <w:color w:val="000000" w:themeColor="text1"/>
          <w:szCs w:val="28"/>
          <w14:textFill>
            <w14:solidFill>
              <w14:schemeClr w14:val="tx1"/>
            </w14:solidFill>
          </w14:textFill>
        </w:rPr>
        <w:t>4.2 应急处置基本原则</w:t>
      </w:r>
      <w:bookmarkEnd w:id="2164"/>
      <w:bookmarkEnd w:id="2165"/>
      <w:bookmarkEnd w:id="2166"/>
      <w:bookmarkEnd w:id="2167"/>
      <w:bookmarkEnd w:id="2168"/>
      <w:bookmarkEnd w:id="2169"/>
    </w:p>
    <w:p>
      <w:pPr>
        <w:autoSpaceDE w:val="0"/>
        <w:autoSpaceDN w:val="0"/>
        <w:ind w:firstLine="560" w:firstLineChars="200"/>
        <w:rPr>
          <w:color w:val="000000" w:themeColor="text1"/>
          <w14:textFill>
            <w14:solidFill>
              <w14:schemeClr w14:val="tx1"/>
            </w14:solidFill>
          </w14:textFill>
        </w:rPr>
      </w:pPr>
      <w:bookmarkStart w:id="2170" w:name="_Toc29645"/>
      <w:bookmarkStart w:id="2171" w:name="_Toc9673"/>
      <w:bookmarkStart w:id="2172" w:name="_Toc30134"/>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ind w:firstLine="560" w:firstLineChars="200"/>
        <w:rPr>
          <w:color w:val="000000" w:themeColor="text1"/>
          <w14:textFill>
            <w14:solidFill>
              <w14:schemeClr w14:val="tx1"/>
            </w14:solidFill>
          </w14:textFill>
        </w:rPr>
      </w:pPr>
      <w:bookmarkStart w:id="2173" w:name="_Toc6819"/>
      <w:bookmarkStart w:id="2174" w:name="_Toc16591"/>
      <w:bookmarkStart w:id="2175" w:name="_Toc7888"/>
      <w:r>
        <w:rPr>
          <w:rFonts w:hint="eastAsia"/>
          <w:color w:val="000000" w:themeColor="text1"/>
          <w14:textFill>
            <w14:solidFill>
              <w14:schemeClr w14:val="tx1"/>
            </w14:solidFill>
          </w14:textFill>
        </w:rPr>
        <w:t>（4）坚持抢救先活人后死人的原则</w:t>
      </w:r>
      <w:bookmarkEnd w:id="2173"/>
      <w:bookmarkEnd w:id="2174"/>
      <w:bookmarkEnd w:id="2175"/>
    </w:p>
    <w:p>
      <w:pPr>
        <w:ind w:firstLine="560" w:firstLineChars="200"/>
        <w:rPr>
          <w:rFonts w:ascii="黑体" w:hAnsi="黑体" w:eastAsia="黑体" w:cs="黑体"/>
          <w:snapToGrid/>
          <w:color w:val="000000" w:themeColor="text1"/>
          <w:szCs w:val="28"/>
          <w14:textFill>
            <w14:solidFill>
              <w14:schemeClr w14:val="tx1"/>
            </w14:solidFill>
          </w14:textFill>
        </w:rPr>
      </w:pPr>
      <w:bookmarkStart w:id="2176" w:name="_Toc28704"/>
      <w:bookmarkStart w:id="2177" w:name="_Toc30753"/>
      <w:bookmarkStart w:id="2178" w:name="_Toc31106"/>
      <w:r>
        <w:rPr>
          <w:rFonts w:hint="eastAsia" w:ascii="黑体" w:hAnsi="黑体" w:eastAsia="黑体" w:cs="黑体"/>
          <w:snapToGrid/>
          <w:color w:val="000000" w:themeColor="text1"/>
          <w:szCs w:val="28"/>
          <w14:textFill>
            <w14:solidFill>
              <w14:schemeClr w14:val="tx1"/>
            </w14:solidFill>
          </w14:textFill>
        </w:rPr>
        <w:t>4.3 应急处置的具体要求</w:t>
      </w:r>
      <w:bookmarkEnd w:id="2170"/>
      <w:bookmarkEnd w:id="2171"/>
      <w:bookmarkEnd w:id="2172"/>
      <w:bookmarkEnd w:id="2176"/>
      <w:bookmarkEnd w:id="2177"/>
      <w:bookmarkEnd w:id="2178"/>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(1)在公司应急指挥部的统一领导和指挥下，实行主要负责人负责制，分级分部门负责。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(2)防汛救灾以保障职工群众生命财产安全为首要目标，实行安全第一，常备不懈，以防为主，防抗结合的原则。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(3)防汛救灾工作按照统一规划，坚持因地制宜，突出重点，兼顾一般，局部利益服从全局利益。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(4)坚持依法防汛救灾，实行公众参与，专群结合，平战结合。公司兼职应急组主要承担防汛救灾的急难险重等应急任务。 </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(5)坚持防汛救灾统筹，在防洪保安的前提下，尽可能利用洪水资源；以法规约束人的行为，防止人对水的侵害，既利用水资源又保护水资源，促进人与自然和谐相处。</w:t>
      </w:r>
    </w:p>
    <w:p>
      <w:pPr>
        <w:ind w:firstLine="560" w:firstLineChars="200"/>
        <w:rPr>
          <w:rFonts w:ascii="黑体" w:hAnsi="黑体" w:eastAsia="黑体" w:cs="黑体"/>
          <w:snapToGrid/>
          <w:color w:val="000000" w:themeColor="text1"/>
          <w:szCs w:val="28"/>
          <w:lang w:val="zh-CN"/>
          <w14:textFill>
            <w14:solidFill>
              <w14:schemeClr w14:val="tx1"/>
            </w14:solidFill>
          </w14:textFill>
        </w:rPr>
      </w:pPr>
      <w:bookmarkStart w:id="2179" w:name="_Toc23001"/>
      <w:bookmarkStart w:id="2180" w:name="_Toc32431"/>
      <w:bookmarkStart w:id="2181" w:name="_Toc11996"/>
      <w:bookmarkStart w:id="2182" w:name="_Toc14616"/>
      <w:bookmarkStart w:id="2183" w:name="_Toc12794"/>
      <w:bookmarkStart w:id="2184" w:name="_Toc17421"/>
      <w:r>
        <w:rPr>
          <w:rFonts w:hint="eastAsia" w:ascii="黑体" w:hAnsi="黑体" w:eastAsia="黑体" w:cs="黑体"/>
          <w:snapToGrid/>
          <w:color w:val="000000" w:themeColor="text1"/>
          <w:szCs w:val="28"/>
          <w14:textFill>
            <w14:solidFill>
              <w14:schemeClr w14:val="tx1"/>
            </w14:solidFill>
          </w14:textFill>
        </w:rPr>
        <w:t>4.4 应急物资与装备保障</w:t>
      </w:r>
      <w:bookmarkEnd w:id="2179"/>
      <w:bookmarkEnd w:id="2180"/>
      <w:bookmarkEnd w:id="2181"/>
      <w:bookmarkEnd w:id="2182"/>
      <w:bookmarkEnd w:id="2183"/>
      <w:bookmarkEnd w:id="2184"/>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cs="宋体"/>
          <w:b/>
          <w:color w:val="000000" w:themeColor="text1"/>
          <w:sz w:val="32"/>
          <w:szCs w:val="32"/>
          <w14:textFill>
            <w14:solidFill>
              <w14:schemeClr w14:val="tx1"/>
            </w14:solidFill>
          </w14:textFill>
        </w:rPr>
      </w:pPr>
    </w:p>
    <w:p>
      <w:pPr>
        <w:jc w:val="center"/>
        <w:rPr>
          <w:rFonts w:hint="eastAsia" w:cs="宋体"/>
          <w:b/>
          <w:color w:val="000000" w:themeColor="text1"/>
          <w:sz w:val="32"/>
          <w:szCs w:val="32"/>
          <w14:textFill>
            <w14:solidFill>
              <w14:schemeClr w14:val="tx1"/>
            </w14:solidFill>
          </w14:textFill>
        </w:rPr>
      </w:pPr>
      <w:r>
        <w:rPr>
          <w:rFonts w:hint="eastAsia" w:cs="宋体"/>
          <w:b/>
          <w:color w:val="000000" w:themeColor="text1"/>
          <w:sz w:val="32"/>
          <w:szCs w:val="32"/>
          <w14:textFill>
            <w14:solidFill>
              <w14:schemeClr w14:val="tx1"/>
            </w14:solidFill>
          </w14:textFill>
        </w:rPr>
        <w:t>雨季“三防”物资明细表</w:t>
      </w:r>
    </w:p>
    <w:tbl>
      <w:tblPr>
        <w:tblStyle w:val="25"/>
        <w:tblpPr w:leftFromText="180" w:rightFromText="180" w:vertAnchor="page" w:horzAnchor="page" w:tblpXSpec="center" w:tblpY="2405"/>
        <w:tblOverlap w:val="never"/>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71"/>
        <w:gridCol w:w="1906"/>
        <w:gridCol w:w="1020"/>
        <w:gridCol w:w="969"/>
        <w:gridCol w:w="2140"/>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序号</w:t>
            </w:r>
          </w:p>
        </w:tc>
        <w:tc>
          <w:tcPr>
            <w:tcW w:w="1771"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材料名称</w:t>
            </w:r>
          </w:p>
        </w:tc>
        <w:tc>
          <w:tcPr>
            <w:tcW w:w="1906"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cs="宋体"/>
                <w:b/>
                <w:bCs/>
                <w:color w:val="000000" w:themeColor="text1"/>
                <w:sz w:val="22"/>
                <w:szCs w:val="22"/>
                <w:lang w:eastAsia="zh-CN"/>
                <w14:textFill>
                  <w14:solidFill>
                    <w14:schemeClr w14:val="tx1"/>
                  </w14:solidFill>
                </w14:textFill>
              </w:rPr>
              <w:t>型号</w:t>
            </w:r>
          </w:p>
        </w:tc>
        <w:tc>
          <w:tcPr>
            <w:tcW w:w="1020"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单位</w:t>
            </w:r>
          </w:p>
        </w:tc>
        <w:tc>
          <w:tcPr>
            <w:tcW w:w="969"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数量</w:t>
            </w:r>
          </w:p>
        </w:tc>
        <w:tc>
          <w:tcPr>
            <w:tcW w:w="2140" w:type="dxa"/>
            <w:vAlign w:val="center"/>
          </w:tcPr>
          <w:p>
            <w:pPr>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存放地点</w:t>
            </w:r>
          </w:p>
        </w:tc>
        <w:tc>
          <w:tcPr>
            <w:tcW w:w="758" w:type="dxa"/>
            <w:vAlign w:val="center"/>
          </w:tcPr>
          <w:p>
            <w:pPr>
              <w:jc w:val="center"/>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泥水泵</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BQW12.5</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分流管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Y型</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集流管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Y型</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77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阀门</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2寸、4寸、6寸</w:t>
            </w:r>
          </w:p>
        </w:tc>
        <w:tc>
          <w:tcPr>
            <w:tcW w:w="102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214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1771"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平板锹</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圆头</w:t>
            </w:r>
          </w:p>
        </w:tc>
        <w:tc>
          <w:tcPr>
            <w:tcW w:w="102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lang w:val="en-US" w:eastAsia="zh-CN"/>
                <w14:textFill>
                  <w14:solidFill>
                    <w14:schemeClr w14:val="tx1"/>
                  </w14:solidFill>
                </w14:textFill>
              </w:rPr>
              <w:t>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普通梯</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3m</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副</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钢管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Φ108mm</w:t>
            </w:r>
            <w:r>
              <w:rPr>
                <w:rFonts w:hint="eastAsia" w:ascii="宋体" w:hAnsi="宋体" w:cs="宋体"/>
                <w:color w:val="000000" w:themeColor="text1"/>
                <w:sz w:val="21"/>
                <w:szCs w:val="21"/>
                <w:lang w:val="en-US" w:eastAsia="zh-CN"/>
                <w14:textFill>
                  <w14:solidFill>
                    <w14:schemeClr w14:val="tx1"/>
                  </w14:solidFill>
                </w14:textFill>
              </w:rPr>
              <w:t>*6</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根</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84</w:t>
            </w:r>
          </w:p>
        </w:tc>
        <w:tc>
          <w:tcPr>
            <w:tcW w:w="2140" w:type="dxa"/>
            <w:vMerge w:val="restart"/>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煤场</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胶管</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Φ75mm</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米</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500</w:t>
            </w:r>
          </w:p>
        </w:tc>
        <w:tc>
          <w:tcPr>
            <w:tcW w:w="2140" w:type="dxa"/>
            <w:vMerge w:val="continue"/>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w:t>
            </w:r>
          </w:p>
        </w:tc>
        <w:tc>
          <w:tcPr>
            <w:tcW w:w="1771"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防洪沙</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M</w:t>
            </w:r>
            <w:r>
              <w:rPr>
                <w:rFonts w:hint="eastAsia" w:ascii="宋体" w:hAnsi="宋体" w:cs="宋体"/>
                <w:color w:val="000000" w:themeColor="text1"/>
                <w:kern w:val="2"/>
                <w:sz w:val="21"/>
                <w:szCs w:val="21"/>
                <w:vertAlign w:val="superscript"/>
                <w:lang w:val="en-US" w:eastAsia="zh-CN" w:bidi="ar-SA"/>
                <w14:textFill>
                  <w14:solidFill>
                    <w14:schemeClr w14:val="tx1"/>
                  </w14:solidFill>
                </w14:textFill>
              </w:rPr>
              <w:t>3</w:t>
            </w:r>
          </w:p>
        </w:tc>
        <w:tc>
          <w:tcPr>
            <w:tcW w:w="969"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50</w:t>
            </w:r>
          </w:p>
        </w:tc>
        <w:tc>
          <w:tcPr>
            <w:tcW w:w="2140" w:type="dxa"/>
            <w:vMerge w:val="restart"/>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分别存放在井口</w:t>
            </w:r>
          </w:p>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附近</w:t>
            </w:r>
          </w:p>
        </w:tc>
        <w:tc>
          <w:tcPr>
            <w:tcW w:w="758" w:type="dxa"/>
            <w:vMerge w:val="restart"/>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防洪沙袋</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袋</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100</w:t>
            </w:r>
          </w:p>
        </w:tc>
        <w:tc>
          <w:tcPr>
            <w:tcW w:w="2140" w:type="dxa"/>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758" w:type="dxa"/>
            <w:vMerge w:val="continue"/>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11</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潜水泵</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BQS50-80-22</w:t>
            </w:r>
          </w:p>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BQS15-60-7.5</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雨衣</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新源</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套</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13</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雨鞋</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飞鹤牌</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14</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矿灯</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湘能KL5LM(A)</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盏</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w:t>
            </w:r>
          </w:p>
        </w:tc>
        <w:tc>
          <w:tcPr>
            <w:tcW w:w="1771"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自救器</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ZYX45</w:t>
            </w:r>
          </w:p>
        </w:tc>
        <w:tc>
          <w:tcPr>
            <w:tcW w:w="102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16</w:t>
            </w:r>
          </w:p>
        </w:tc>
        <w:tc>
          <w:tcPr>
            <w:tcW w:w="1771"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铁丝</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12#/14#</w:t>
            </w:r>
          </w:p>
        </w:tc>
        <w:tc>
          <w:tcPr>
            <w:tcW w:w="1020"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KG</w:t>
            </w:r>
          </w:p>
        </w:tc>
        <w:tc>
          <w:tcPr>
            <w:tcW w:w="969"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17</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电缆</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MY0.38/0.66KV</w:t>
            </w:r>
          </w:p>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default" w:ascii="Arial" w:hAnsi="Arial" w:cs="Arial"/>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6+1</w:t>
            </w:r>
            <w:r>
              <w:rPr>
                <w:rFonts w:hint="default" w:ascii="Arial" w:hAnsi="Arial" w:cs="Arial"/>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米</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200</w:t>
            </w:r>
          </w:p>
        </w:tc>
        <w:tc>
          <w:tcPr>
            <w:tcW w:w="214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镐头</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19</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隔爆开关</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QJZ5/80</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台</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抬杠</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1.5m</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根</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21</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手钳</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把</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22</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编织袋</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个</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1000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23</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担架</w:t>
            </w:r>
          </w:p>
        </w:tc>
        <w:tc>
          <w:tcPr>
            <w:tcW w:w="19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副</w:t>
            </w:r>
          </w:p>
        </w:tc>
        <w:tc>
          <w:tcPr>
            <w:tcW w:w="969"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24</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安全带</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条</w:t>
            </w:r>
          </w:p>
        </w:tc>
        <w:tc>
          <w:tcPr>
            <w:tcW w:w="969"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25</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防洪救生衣</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套</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14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雨季三防物资库</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26</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装载机</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辆</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煤场院内</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73"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27</w:t>
            </w:r>
          </w:p>
        </w:tc>
        <w:tc>
          <w:tcPr>
            <w:tcW w:w="1771"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车辆</w:t>
            </w:r>
          </w:p>
        </w:tc>
        <w:tc>
          <w:tcPr>
            <w:tcW w:w="1906"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020" w:type="dxa"/>
            <w:vAlign w:val="center"/>
          </w:tcPr>
          <w:p>
            <w:pPr>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辆</w:t>
            </w:r>
          </w:p>
        </w:tc>
        <w:tc>
          <w:tcPr>
            <w:tcW w:w="969"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2140" w:type="dxa"/>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办公楼院内</w:t>
            </w:r>
          </w:p>
        </w:tc>
        <w:tc>
          <w:tcPr>
            <w:tcW w:w="758"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bl>
    <w:p/>
    <w:p>
      <w:pPr>
        <w:pStyle w:val="2"/>
        <w:ind w:left="0" w:leftChars="0" w:firstLine="0" w:firstLineChars="0"/>
      </w:pPr>
    </w:p>
    <w:p>
      <w:pPr>
        <w:pStyle w:val="5"/>
        <w:rPr>
          <w:b w:val="0"/>
          <w:bCs w:val="0"/>
          <w:color w:val="000000" w:themeColor="text1"/>
          <w:sz w:val="40"/>
          <w:szCs w:val="40"/>
          <w14:textFill>
            <w14:solidFill>
              <w14:schemeClr w14:val="tx1"/>
            </w14:solidFill>
          </w14:textFill>
        </w:rPr>
      </w:pPr>
      <w:bookmarkStart w:id="2185" w:name="_Toc16728"/>
      <w:r>
        <w:rPr>
          <w:rFonts w:hint="eastAsia"/>
          <w:b w:val="0"/>
          <w:bCs w:val="0"/>
          <w:color w:val="000000" w:themeColor="text1"/>
          <w:sz w:val="40"/>
          <w:szCs w:val="40"/>
          <w14:textFill>
            <w14:solidFill>
              <w14:schemeClr w14:val="tx1"/>
            </w14:solidFill>
          </w14:textFill>
        </w:rPr>
        <w:t>（十一）冰冻雨雪天气引发的次生灾害</w:t>
      </w:r>
      <w:bookmarkEnd w:id="2094"/>
      <w:bookmarkEnd w:id="2095"/>
      <w:bookmarkEnd w:id="2096"/>
      <w:bookmarkEnd w:id="2097"/>
      <w:bookmarkEnd w:id="2098"/>
      <w:bookmarkEnd w:id="2099"/>
      <w:bookmarkEnd w:id="2100"/>
      <w:bookmarkEnd w:id="2185"/>
    </w:p>
    <w:bookmarkEnd w:id="2034"/>
    <w:bookmarkEnd w:id="2035"/>
    <w:p>
      <w:pPr>
        <w:pStyle w:val="6"/>
        <w:ind w:firstLine="0" w:firstLineChars="0"/>
        <w:rPr>
          <w:rFonts w:ascii="黑体" w:hAnsi="黑体" w:eastAsia="黑体" w:cs="黑体"/>
          <w:b w:val="0"/>
          <w:bCs w:val="0"/>
          <w:color w:val="000000" w:themeColor="text1"/>
          <w14:textFill>
            <w14:solidFill>
              <w14:schemeClr w14:val="tx1"/>
            </w14:solidFill>
          </w14:textFill>
        </w:rPr>
      </w:pPr>
      <w:bookmarkStart w:id="2186" w:name="_Toc11559"/>
      <w:bookmarkStart w:id="2187" w:name="_Toc17876"/>
      <w:bookmarkStart w:id="2188" w:name="_Toc17634"/>
      <w:bookmarkStart w:id="2189" w:name="_Toc1230"/>
      <w:bookmarkStart w:id="2190" w:name="_Toc22935"/>
      <w:bookmarkStart w:id="2191" w:name="_Toc2547"/>
      <w:bookmarkStart w:id="2192" w:name="_Toc5711"/>
      <w:bookmarkStart w:id="2193" w:name="_Toc4301"/>
      <w:bookmarkStart w:id="2194" w:name="_Toc19292"/>
      <w:bookmarkStart w:id="2195" w:name="_Toc27765"/>
      <w:r>
        <w:rPr>
          <w:rFonts w:hint="eastAsia" w:ascii="黑体" w:hAnsi="黑体" w:eastAsia="黑体" w:cs="黑体"/>
          <w:b w:val="0"/>
          <w:bCs w:val="0"/>
          <w:color w:val="000000" w:themeColor="text1"/>
          <w14:textFill>
            <w14:solidFill>
              <w14:schemeClr w14:val="tx1"/>
            </w14:solidFill>
          </w14:textFill>
        </w:rPr>
        <w:t>1.事故风险分析</w:t>
      </w:r>
      <w:bookmarkEnd w:id="2186"/>
      <w:bookmarkEnd w:id="2187"/>
      <w:bookmarkEnd w:id="2188"/>
      <w:bookmarkEnd w:id="2189"/>
      <w:bookmarkEnd w:id="2190"/>
      <w:bookmarkEnd w:id="2191"/>
      <w:bookmarkEnd w:id="2192"/>
      <w:bookmarkEnd w:id="2193"/>
      <w:bookmarkEnd w:id="2194"/>
      <w:bookmarkEnd w:id="2195"/>
    </w:p>
    <w:p>
      <w:pPr>
        <w:ind w:firstLine="560" w:firstLineChars="200"/>
        <w:rPr>
          <w:rFonts w:ascii="黑体" w:hAnsi="黑体" w:eastAsia="黑体" w:cs="黑体"/>
          <w:snapToGrid/>
          <w:color w:val="000000" w:themeColor="text1"/>
          <w:szCs w:val="28"/>
          <w14:textFill>
            <w14:solidFill>
              <w14:schemeClr w14:val="tx1"/>
            </w14:solidFill>
          </w14:textFill>
        </w:rPr>
      </w:pPr>
      <w:bookmarkStart w:id="2196" w:name="_Toc9145"/>
      <w:bookmarkStart w:id="2197" w:name="_Toc12584"/>
      <w:bookmarkStart w:id="2198" w:name="_Toc17611"/>
      <w:bookmarkStart w:id="2199" w:name="_Toc21425"/>
      <w:bookmarkStart w:id="2200" w:name="_Toc6296"/>
      <w:r>
        <w:rPr>
          <w:rFonts w:hint="eastAsia" w:ascii="黑体" w:hAnsi="黑体" w:eastAsia="黑体" w:cs="黑体"/>
          <w:snapToGrid/>
          <w:color w:val="000000" w:themeColor="text1"/>
          <w:szCs w:val="28"/>
          <w14:textFill>
            <w14:solidFill>
              <w14:schemeClr w14:val="tx1"/>
            </w14:solidFill>
          </w14:textFill>
        </w:rPr>
        <w:t>1.1冰冻雨雪天气灾害事故风险分析</w:t>
      </w:r>
      <w:bookmarkEnd w:id="2196"/>
      <w:bookmarkEnd w:id="2197"/>
      <w:bookmarkEnd w:id="2198"/>
      <w:bookmarkEnd w:id="2199"/>
      <w:bookmarkEnd w:id="220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矿区冰冻雨雪天气灾害情况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宁武地处高海拔地区，矿井存在冰冻雨雪天气，当冰冻雨雪天气自然变异强度达到一定标准，矿区可能出现大范围冰冻、水灾事故，严重影响矿井正常生产。</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矿区冰冻雨雪天气可能引发事故种类</w:t>
      </w:r>
      <w:r>
        <w:rPr>
          <w:rFonts w:hint="eastAsia"/>
          <w:color w:val="000000" w:themeColor="text1"/>
          <w14:textFill>
            <w14:solidFill>
              <w14:schemeClr w14:val="tx1"/>
            </w14:solidFill>
          </w14:textFill>
        </w:rPr>
        <w:t>：</w:t>
      </w:r>
    </w:p>
    <w:p>
      <w:pPr>
        <w:autoSpaceDE w:val="0"/>
        <w:autoSpaceDN w:val="0"/>
        <w:ind w:firstLine="7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矿井溃水事故、矿井总停电及大面积停电事故。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201" w:name="_Toc5209"/>
      <w:bookmarkStart w:id="2202" w:name="_Toc9981"/>
      <w:bookmarkStart w:id="2203" w:name="_Toc3330"/>
      <w:bookmarkStart w:id="2204" w:name="_Toc14167"/>
      <w:bookmarkStart w:id="2205" w:name="_Toc22406"/>
      <w:bookmarkStart w:id="2206" w:name="_Toc23352"/>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2201"/>
      <w:bookmarkEnd w:id="2202"/>
      <w:bookmarkEnd w:id="2203"/>
      <w:bookmarkEnd w:id="2204"/>
      <w:bookmarkEnd w:id="2205"/>
      <w:bookmarkEnd w:id="2206"/>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color w:val="000000" w:themeColor="text1"/>
          <w14:textFill>
            <w14:solidFill>
              <w14:schemeClr w14:val="tx1"/>
            </w14:solidFill>
          </w14:textFill>
        </w:rPr>
        <w:t>事故可能引发有害因素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季节性的冰冻雨雪天气。</w:t>
      </w:r>
    </w:p>
    <w:p>
      <w:pPr>
        <w:ind w:firstLine="562" w:firstLineChars="200"/>
        <w:rPr>
          <w:color w:val="000000" w:themeColor="text1"/>
          <w14:textFill>
            <w14:solidFill>
              <w14:schemeClr w14:val="tx1"/>
            </w14:solidFill>
          </w14:textFill>
        </w:rPr>
      </w:pPr>
      <w:bookmarkStart w:id="2207" w:name="_Toc12259"/>
      <w:bookmarkStart w:id="2208" w:name="_Toc486"/>
      <w:bookmarkStart w:id="2209" w:name="_Toc32319"/>
      <w:bookmarkStart w:id="2210" w:name="_Toc6968"/>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可能发生事故的严重程度</w:t>
      </w:r>
      <w:bookmarkEnd w:id="2207"/>
      <w:bookmarkEnd w:id="2208"/>
      <w:bookmarkEnd w:id="2209"/>
      <w:bookmarkEnd w:id="22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矿区冰冻雨雪灾害事故发生后：</w:t>
      </w:r>
      <w:r>
        <w:rPr>
          <w:rFonts w:hint="eastAsia"/>
          <w:color w:val="000000" w:themeColor="text1"/>
          <w14:textFill>
            <w14:solidFill>
              <w14:schemeClr w14:val="tx1"/>
            </w14:solidFill>
          </w14:textFill>
        </w:rPr>
        <w:sym w:font="Wingdings" w:char="F081"/>
      </w:r>
      <w:r>
        <w:rPr>
          <w:rFonts w:hint="eastAsia"/>
          <w:color w:val="000000" w:themeColor="text1"/>
          <w14:textFill>
            <w14:solidFill>
              <w14:schemeClr w14:val="tx1"/>
            </w14:solidFill>
          </w14:textFill>
        </w:rPr>
        <w:t>可能发生冰冻伤人事故及水灾事故通过地表采空裂隙或者井口涌入井下容易引发次生灾害生产安全事故；</w:t>
      </w:r>
      <w:r>
        <w:rPr>
          <w:rFonts w:hint="eastAsia"/>
          <w:color w:val="000000" w:themeColor="text1"/>
          <w14:textFill>
            <w14:solidFill>
              <w14:schemeClr w14:val="tx1"/>
            </w14:solidFill>
          </w14:textFill>
        </w:rPr>
        <w:sym w:font="Wingdings" w:char="F082"/>
      </w:r>
      <w:r>
        <w:rPr>
          <w:rFonts w:hint="eastAsia"/>
          <w:color w:val="000000" w:themeColor="text1"/>
          <w14:textFill>
            <w14:solidFill>
              <w14:schemeClr w14:val="tx1"/>
            </w14:solidFill>
          </w14:textFill>
        </w:rPr>
        <w:t>可能发生矿井总停电及大面积停电事故，会造成主风机、主水泵、主绞车、压风机停运，这是煤矿生产安全的重大隐患，停电时间越长，造成的后果越严重。</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211" w:name="_Toc4052"/>
      <w:bookmarkStart w:id="2212" w:name="_Toc3166"/>
      <w:bookmarkStart w:id="2213" w:name="_Toc18182"/>
      <w:bookmarkStart w:id="2214" w:name="_Toc24091"/>
      <w:bookmarkStart w:id="2215" w:name="_Toc19723"/>
      <w:bookmarkStart w:id="2216" w:name="_Toc14843"/>
      <w:r>
        <w:rPr>
          <w:rFonts w:hint="eastAsia" w:ascii="黑体" w:hAnsi="黑体" w:eastAsia="黑体" w:cs="黑体"/>
          <w:snapToGrid/>
          <w:color w:val="000000" w:themeColor="text1"/>
          <w:szCs w:val="28"/>
          <w14:textFill>
            <w14:solidFill>
              <w14:schemeClr w14:val="tx1"/>
            </w14:solidFill>
          </w14:textFill>
        </w:rPr>
        <w:t>1.3预防及应急措施</w:t>
      </w:r>
      <w:bookmarkEnd w:id="2211"/>
      <w:bookmarkEnd w:id="2212"/>
      <w:bookmarkEnd w:id="2213"/>
      <w:bookmarkEnd w:id="2214"/>
      <w:bookmarkEnd w:id="2215"/>
      <w:bookmarkEnd w:id="2216"/>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1、地面厂区、生活区供电系统抢修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（1）配电室值班人员问明情况后迅速通知熟悉地面供电系统的有关人员到现场抢修。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（2）发生高压事故时配合供电工程处值班人员抢修。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（3）发生低压事故时机电科值班人员抢修。</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（4）根据实际情况制定切实可行的事故抢险方案，由经验丰富人员进行线路和设备抢修等，尽可能在较短时间内抢修完毕。</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（5）电话不通由线路人员排查设备及配线是否故障，如设备故障按设备故障程序执行。</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6）出现信号传输故障，局部大面积通信中断，中心机房将出事故告警，值班人员根据告警显示，判断何方向出现问题，通过电话拨打判定故障点，并把告警信息准确地向通讯队值班领导汇报，并按照预案通告程序进行通告有关领导。相关领导接到通知后，按照职责要求安排相应工作，排除故障。</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2、为预防特殊天气灾害事故发生，确保主、副井正常安全运行，根据矿井领导要求，特制定特殊天气的主井防寒防冻措施。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（1）此预案下发后各队组、科室必须认真组织学习贯彻并做好记录。达到抢险单位明确、抢险队员明确、抢险地点明确并责任到人；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（2）生产调度指挥中心每月对全矿井通讯系统进行检测，要保证井上下电话通；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（3）公司每年至少组织一次抗灾抢险演习，针对演习中存在的问题及时改进，提高矿井防灾抗灾能力。</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（4）定期组织抢险队员上岗值班动员会，防止松懈麻痹思想的出现，公司将对各项工作的落实情况进行检查，对组织不力的科室、队组将给予严肃处理。</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217" w:name="_Toc32138"/>
      <w:bookmarkStart w:id="2218" w:name="_Toc10961"/>
      <w:bookmarkStart w:id="2219" w:name="_Toc18539"/>
      <w:bookmarkStart w:id="2220" w:name="_Toc6816"/>
      <w:bookmarkStart w:id="2221" w:name="_Toc31007"/>
      <w:bookmarkStart w:id="2222" w:name="_Toc14131"/>
      <w:bookmarkStart w:id="2223" w:name="_Toc20073"/>
      <w:bookmarkStart w:id="2224" w:name="_Toc18918"/>
      <w:bookmarkStart w:id="2225" w:name="_Toc13017"/>
      <w:bookmarkStart w:id="2226" w:name="_Toc13281"/>
      <w:r>
        <w:rPr>
          <w:rFonts w:hint="eastAsia" w:ascii="黑体" w:hAnsi="黑体" w:eastAsia="黑体" w:cs="黑体"/>
          <w:b w:val="0"/>
          <w:bCs w:val="0"/>
          <w:color w:val="000000" w:themeColor="text1"/>
          <w14:textFill>
            <w14:solidFill>
              <w14:schemeClr w14:val="tx1"/>
            </w14:solidFill>
          </w14:textFill>
        </w:rPr>
        <w:t>2.应急指挥机构及职责</w:t>
      </w:r>
      <w:bookmarkEnd w:id="2217"/>
      <w:bookmarkEnd w:id="2218"/>
      <w:bookmarkEnd w:id="2219"/>
      <w:bookmarkEnd w:id="2220"/>
      <w:bookmarkEnd w:id="2221"/>
      <w:bookmarkEnd w:id="2222"/>
      <w:bookmarkEnd w:id="2223"/>
      <w:bookmarkEnd w:id="2224"/>
      <w:bookmarkEnd w:id="2225"/>
      <w:bookmarkEnd w:id="2226"/>
    </w:p>
    <w:p>
      <w:pPr>
        <w:autoSpaceDE w:val="0"/>
        <w:autoSpaceDN w:val="0"/>
        <w:ind w:firstLine="560" w:firstLineChars="200"/>
        <w:rPr>
          <w:color w:val="000000" w:themeColor="text1"/>
          <w14:textFill>
            <w14:solidFill>
              <w14:schemeClr w14:val="tx1"/>
            </w14:solidFill>
          </w14:textFill>
        </w:rPr>
      </w:pPr>
      <w:bookmarkStart w:id="2227" w:name="_Toc1877"/>
      <w:bookmarkStart w:id="2228" w:name="_Toc3451"/>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b/>
          <w:bCs/>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r>
        <w:rPr>
          <w:rFonts w:hint="eastAsia" w:cs="宋体"/>
          <w:color w:val="000000" w:themeColor="text1"/>
          <w:szCs w:val="28"/>
          <w14:textFill>
            <w14:solidFill>
              <w14:schemeClr w14:val="tx1"/>
            </w14:solidFill>
          </w14:textFill>
        </w:rPr>
        <w:t>。</w:t>
      </w:r>
    </w:p>
    <w:p>
      <w:pPr>
        <w:pStyle w:val="6"/>
        <w:ind w:firstLine="0" w:firstLineChars="0"/>
        <w:rPr>
          <w:color w:val="000000" w:themeColor="text1"/>
          <w14:textFill>
            <w14:solidFill>
              <w14:schemeClr w14:val="tx1"/>
            </w14:solidFill>
          </w14:textFill>
        </w:rPr>
      </w:pPr>
      <w:bookmarkStart w:id="2229" w:name="_Toc4247"/>
      <w:bookmarkStart w:id="2230" w:name="_Toc4512"/>
      <w:bookmarkStart w:id="2231" w:name="_Toc30407"/>
      <w:bookmarkStart w:id="2232" w:name="_Toc124"/>
      <w:bookmarkStart w:id="2233" w:name="_Toc13266"/>
      <w:bookmarkStart w:id="2234" w:name="_Toc16395"/>
      <w:bookmarkStart w:id="2235" w:name="_Toc27169"/>
      <w:bookmarkStart w:id="2236" w:name="_Toc31585"/>
      <w:r>
        <w:rPr>
          <w:rFonts w:hint="eastAsia" w:ascii="黑体" w:hAnsi="黑体" w:eastAsia="黑体" w:cs="黑体"/>
          <w:b w:val="0"/>
          <w:bCs w:val="0"/>
          <w:snapToGrid w:val="0"/>
          <w:color w:val="000000" w:themeColor="text1"/>
          <w14:textFill>
            <w14:solidFill>
              <w14:schemeClr w14:val="tx1"/>
            </w14:solidFill>
          </w14:textFill>
        </w:rPr>
        <w:t>3.处置程序</w:t>
      </w:r>
      <w:bookmarkEnd w:id="2227"/>
      <w:bookmarkEnd w:id="2228"/>
      <w:bookmarkEnd w:id="2229"/>
      <w:bookmarkEnd w:id="2230"/>
      <w:bookmarkEnd w:id="2231"/>
      <w:bookmarkEnd w:id="2232"/>
      <w:bookmarkEnd w:id="2233"/>
      <w:bookmarkEnd w:id="2234"/>
      <w:bookmarkEnd w:id="2235"/>
      <w:bookmarkEnd w:id="2236"/>
    </w:p>
    <w:p>
      <w:pPr>
        <w:ind w:firstLine="560" w:firstLineChars="200"/>
        <w:rPr>
          <w:rFonts w:ascii="黑体" w:hAnsi="黑体" w:eastAsia="黑体" w:cs="黑体"/>
          <w:color w:val="000000" w:themeColor="text1"/>
          <w:szCs w:val="28"/>
          <w14:textFill>
            <w14:solidFill>
              <w14:schemeClr w14:val="tx1"/>
            </w14:solidFill>
          </w14:textFill>
        </w:rPr>
      </w:pPr>
      <w:bookmarkStart w:id="2237" w:name="_Toc17360"/>
      <w:bookmarkStart w:id="2238" w:name="_Toc24512"/>
      <w:bookmarkStart w:id="2239" w:name="_Toc13002"/>
      <w:bookmarkStart w:id="2240" w:name="_Toc27324"/>
      <w:bookmarkStart w:id="2241" w:name="_Toc32636"/>
      <w:r>
        <w:rPr>
          <w:rFonts w:hint="eastAsia" w:ascii="黑体" w:hAnsi="黑体" w:eastAsia="黑体" w:cs="黑体"/>
          <w:color w:val="000000" w:themeColor="text1"/>
          <w:szCs w:val="28"/>
          <w14:textFill>
            <w14:solidFill>
              <w14:schemeClr w14:val="tx1"/>
            </w14:solidFill>
          </w14:textFill>
        </w:rPr>
        <w:t>3.1 报告程序</w:t>
      </w:r>
      <w:bookmarkEnd w:id="2237"/>
      <w:bookmarkEnd w:id="2238"/>
      <w:bookmarkEnd w:id="2239"/>
      <w:bookmarkEnd w:id="2240"/>
      <w:bookmarkEnd w:id="2241"/>
    </w:p>
    <w:p>
      <w:pPr>
        <w:ind w:firstLine="562" w:firstLineChars="200"/>
        <w:rPr>
          <w:b/>
          <w:bCs/>
          <w:color w:val="000000" w:themeColor="text1"/>
          <w:szCs w:val="28"/>
          <w14:textFill>
            <w14:solidFill>
              <w14:schemeClr w14:val="tx1"/>
            </w14:solidFill>
          </w14:textFill>
        </w:rPr>
      </w:pPr>
      <w:bookmarkStart w:id="2242" w:name="_Toc2150"/>
      <w:bookmarkStart w:id="2243" w:name="_Toc12631"/>
      <w:r>
        <w:rPr>
          <w:rFonts w:hint="eastAsia"/>
          <w:b/>
          <w:bCs/>
          <w:color w:val="000000" w:themeColor="text1"/>
          <w:szCs w:val="28"/>
          <w14:textFill>
            <w14:solidFill>
              <w14:schemeClr w14:val="tx1"/>
            </w14:solidFill>
          </w14:textFill>
        </w:rPr>
        <w:t>3.1.1预警</w:t>
      </w:r>
      <w:bookmarkEnd w:id="2242"/>
      <w:bookmarkEnd w:id="2243"/>
    </w:p>
    <w:p>
      <w:pPr>
        <w:ind w:firstLine="560" w:firstLineChars="200"/>
        <w:rPr>
          <w:b/>
          <w:bCs/>
          <w:color w:val="000000" w:themeColor="text1"/>
          <w:szCs w:val="28"/>
          <w14:textFill>
            <w14:solidFill>
              <w14:schemeClr w14:val="tx1"/>
            </w14:solidFill>
          </w14:textFill>
        </w:rPr>
      </w:pPr>
      <w:bookmarkStart w:id="2244" w:name="_Toc10081"/>
      <w:bookmarkStart w:id="2245" w:name="_Toc14065"/>
      <w:r>
        <w:rPr>
          <w:rFonts w:hint="eastAsia"/>
          <w:color w:val="000000" w:themeColor="text1"/>
          <w14:textFill>
            <w14:solidFill>
              <w14:schemeClr w14:val="tx1"/>
            </w14:solidFill>
          </w14:textFill>
        </w:rPr>
        <w:t>成立冬季三防应急指挥部，主管领导为防灾安全责任第一人。防灾巡查小组加大检查力度，发现安全隐患限期落实整改，并做好复查工作，彻底将安全隐患消除在萌芽之中。</w:t>
      </w:r>
      <w:bookmarkEnd w:id="2244"/>
      <w:bookmarkEnd w:id="2245"/>
    </w:p>
    <w:p>
      <w:pPr>
        <w:ind w:firstLine="562" w:firstLineChars="200"/>
        <w:rPr>
          <w:color w:val="000000" w:themeColor="text1"/>
          <w:szCs w:val="28"/>
          <w14:textFill>
            <w14:solidFill>
              <w14:schemeClr w14:val="tx1"/>
            </w14:solidFill>
          </w14:textFill>
        </w:rPr>
      </w:pPr>
      <w:bookmarkStart w:id="2246" w:name="_Toc3296"/>
      <w:bookmarkStart w:id="2247" w:name="_Toc16855"/>
      <w:bookmarkStart w:id="2248" w:name="_Toc20632"/>
      <w:bookmarkStart w:id="2249" w:name="_Toc12022"/>
      <w:r>
        <w:rPr>
          <w:rFonts w:hint="eastAsia"/>
          <w:b/>
          <w:bCs/>
          <w:color w:val="000000" w:themeColor="text1"/>
          <w:szCs w:val="28"/>
          <w14:textFill>
            <w14:solidFill>
              <w14:schemeClr w14:val="tx1"/>
            </w14:solidFill>
          </w14:textFill>
        </w:rPr>
        <w:t>3.1.2预警级别</w:t>
      </w:r>
      <w:bookmarkEnd w:id="2246"/>
      <w:bookmarkEnd w:id="2247"/>
      <w:bookmarkEnd w:id="2248"/>
      <w:bookmarkEnd w:id="2249"/>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根据我公司危险源冰冻雨雪事故预警级别划分Ⅳ预警、Ⅲ预警、Ⅱ预警或Ⅰ预警进行预警。</w:t>
      </w:r>
    </w:p>
    <w:p>
      <w:pPr>
        <w:ind w:firstLine="562" w:firstLineChars="200"/>
        <w:rPr>
          <w:b/>
          <w:color w:val="000000" w:themeColor="text1"/>
          <w14:textFill>
            <w14:solidFill>
              <w14:schemeClr w14:val="tx1"/>
            </w14:solidFill>
          </w14:textFill>
        </w:rPr>
      </w:pPr>
      <w:bookmarkStart w:id="2250" w:name="_Toc13235"/>
      <w:bookmarkStart w:id="2251" w:name="_Toc325"/>
      <w:bookmarkStart w:id="2252" w:name="_Toc5687"/>
      <w:bookmarkStart w:id="2253" w:name="_Toc10445"/>
      <w:r>
        <w:rPr>
          <w:rFonts w:hint="eastAsia"/>
          <w:b/>
          <w:color w:val="000000" w:themeColor="text1"/>
          <w14:textFill>
            <w14:solidFill>
              <w14:schemeClr w14:val="tx1"/>
            </w14:solidFill>
          </w14:textFill>
        </w:rPr>
        <w:t>3.1.3预警行动</w:t>
      </w:r>
      <w:bookmarkEnd w:id="2250"/>
      <w:bookmarkEnd w:id="2251"/>
      <w:bookmarkEnd w:id="2252"/>
      <w:bookmarkEnd w:id="22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接到险情通知后，生产调度指挥中心应及时向冰冻雨雪天气灾害指挥部汇报，汇报内容包括时间、地点、范围、程度等，并采取相应行动控制灾害事故险情的措施。</w:t>
      </w:r>
    </w:p>
    <w:p>
      <w:pPr>
        <w:ind w:firstLine="562" w:firstLineChars="200"/>
        <w:rPr>
          <w:b/>
          <w:color w:val="000000" w:themeColor="text1"/>
          <w14:textFill>
            <w14:solidFill>
              <w14:schemeClr w14:val="tx1"/>
            </w14:solidFill>
          </w14:textFill>
        </w:rPr>
      </w:pPr>
      <w:bookmarkStart w:id="2254" w:name="_Toc2613"/>
      <w:bookmarkStart w:id="2255" w:name="_Toc23639"/>
      <w:bookmarkStart w:id="2256" w:name="_Toc8527"/>
      <w:bookmarkStart w:id="2257" w:name="_Toc396"/>
      <w:r>
        <w:rPr>
          <w:rFonts w:hint="eastAsia"/>
          <w:b/>
          <w:color w:val="000000" w:themeColor="text1"/>
          <w14:textFill>
            <w14:solidFill>
              <w14:schemeClr w14:val="tx1"/>
            </w14:solidFill>
          </w14:textFill>
        </w:rPr>
        <w:t>3.1.4信息报告程序</w:t>
      </w:r>
      <w:bookmarkEnd w:id="2254"/>
      <w:bookmarkEnd w:id="2255"/>
      <w:bookmarkEnd w:id="2256"/>
      <w:bookmarkEnd w:id="22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1、事故联系电话</w:t>
      </w:r>
    </w:p>
    <w:p>
      <w:pPr>
        <w:ind w:firstLine="560" w:firstLineChars="200"/>
        <w:rPr>
          <w:color w:val="000000" w:themeColor="text1"/>
          <w14:textFill>
            <w14:solidFill>
              <w14:schemeClr w14:val="tx1"/>
            </w14:solidFill>
          </w14:textFill>
        </w:rPr>
      </w:pPr>
      <w:bookmarkStart w:id="2258" w:name="_Toc28946"/>
      <w:bookmarkStart w:id="2259" w:name="_Toc13823"/>
      <w:bookmarkStart w:id="2260" w:name="_Toc12530"/>
      <w:bookmarkStart w:id="2261" w:name="_Toc29405"/>
      <w:r>
        <w:rPr>
          <w:rFonts w:hint="eastAsia"/>
          <w:color w:val="000000" w:themeColor="text1"/>
          <w14:textFill>
            <w14:solidFill>
              <w14:schemeClr w14:val="tx1"/>
            </w14:solidFill>
          </w14:textFill>
        </w:rPr>
        <w:t>2、生产调度指挥中心电话：外线4775355  内线8111</w:t>
      </w:r>
      <w:bookmarkEnd w:id="2258"/>
      <w:bookmarkEnd w:id="2259"/>
      <w:bookmarkEnd w:id="2260"/>
      <w:bookmarkEnd w:id="226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指挥部决定启动本预案并立即按综合预案响应程序通知上级部门，并命令施发相应信号；抢险信号发出后，各单位抢险人员在本单位负责人的带领下迅速到达责任目标地点集合，按指挥部要求进行抢险；生产调度指挥中心通知井下作业人员迅速沿避灾路线撤离现场；井下工作人员接到撤人通知后，应在队组长、班组长或有经验的老工人带领下，沿避灾路线撤离到安全地点直至地面，并清点人数向本单位值班人员汇报，并及时汇报生产调度指挥中心；安检科负责人负责在井口签发入井特别许可证并负责清点上井人数；当天值班领导按总指挥要求执行。各分管领导负责各抢险队工作的督察、执行任务进展情况，汇报传达指挥部命令。</w:t>
      </w:r>
    </w:p>
    <w:p>
      <w:pPr>
        <w:ind w:firstLine="560" w:firstLineChars="200"/>
        <w:rPr>
          <w:rFonts w:ascii="黑体" w:hAnsi="黑体" w:eastAsia="黑体" w:cs="黑体"/>
          <w:color w:val="000000" w:themeColor="text1"/>
          <w:szCs w:val="28"/>
          <w14:textFill>
            <w14:solidFill>
              <w14:schemeClr w14:val="tx1"/>
            </w14:solidFill>
          </w14:textFill>
        </w:rPr>
      </w:pPr>
      <w:bookmarkStart w:id="2262" w:name="_Toc16399"/>
      <w:bookmarkStart w:id="2263" w:name="_Toc29758"/>
      <w:bookmarkStart w:id="2264" w:name="_Toc20886"/>
      <w:bookmarkStart w:id="2265" w:name="_Toc4556"/>
      <w:bookmarkStart w:id="2266" w:name="_Toc10373"/>
      <w:r>
        <w:rPr>
          <w:rFonts w:hint="eastAsia" w:ascii="黑体" w:hAnsi="黑体" w:eastAsia="黑体" w:cs="黑体"/>
          <w:color w:val="000000" w:themeColor="text1"/>
          <w:szCs w:val="28"/>
          <w14:textFill>
            <w14:solidFill>
              <w14:schemeClr w14:val="tx1"/>
            </w14:solidFill>
          </w14:textFill>
        </w:rPr>
        <w:t>3.2 启动程序</w:t>
      </w:r>
      <w:bookmarkEnd w:id="2262"/>
      <w:bookmarkEnd w:id="2263"/>
      <w:bookmarkEnd w:id="2264"/>
      <w:bookmarkEnd w:id="2265"/>
      <w:bookmarkEnd w:id="2266"/>
    </w:p>
    <w:p>
      <w:pPr>
        <w:autoSpaceDE w:val="0"/>
        <w:autoSpaceDN w:val="0"/>
        <w:ind w:firstLine="56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3.2.1.1响应级别：</w:t>
      </w:r>
      <w:r>
        <w:rPr>
          <w:rFonts w:hint="eastAsia"/>
          <w:color w:val="000000" w:themeColor="text1"/>
          <w14:textFill>
            <w14:solidFill>
              <w14:schemeClr w14:val="tx1"/>
            </w14:solidFill>
          </w14:textFill>
        </w:rPr>
        <w:t>根据矿井事故响应级别划分启动相应预案。</w:t>
      </w:r>
    </w:p>
    <w:p>
      <w:pPr>
        <w:autoSpaceDE w:val="0"/>
        <w:autoSpaceDN w:val="0"/>
        <w:ind w:firstLine="843" w:firstLineChars="300"/>
        <w:rPr>
          <w:color w:val="000000" w:themeColor="text1"/>
          <w14:textFill>
            <w14:solidFill>
              <w14:schemeClr w14:val="tx1"/>
            </w14:solidFill>
          </w14:textFill>
        </w:rPr>
      </w:pPr>
      <w:r>
        <w:rPr>
          <w:rFonts w:hint="eastAsia"/>
          <w:b/>
          <w:color w:val="000000" w:themeColor="text1"/>
          <w14:textFill>
            <w14:solidFill>
              <w14:schemeClr w14:val="tx1"/>
            </w14:solidFill>
          </w14:textFill>
        </w:rPr>
        <w:t>3.2.1.2矿井发生冰冻雨雪天气事故后</w:t>
      </w:r>
      <w:r>
        <w:rPr>
          <w:rFonts w:hint="eastAsia"/>
          <w:color w:val="000000" w:themeColor="text1"/>
          <w14:textFill>
            <w14:solidFill>
              <w14:schemeClr w14:val="tx1"/>
            </w14:solidFill>
          </w14:textFill>
        </w:rPr>
        <w:t>：经理应按照制定的应急预案，立即组织救援。</w:t>
      </w:r>
    </w:p>
    <w:p>
      <w:pPr>
        <w:ind w:firstLine="843" w:firstLineChars="300"/>
        <w:rPr>
          <w:b/>
          <w:color w:val="000000" w:themeColor="text1"/>
          <w14:textFill>
            <w14:solidFill>
              <w14:schemeClr w14:val="tx1"/>
            </w14:solidFill>
          </w14:textFill>
        </w:rPr>
      </w:pPr>
      <w:bookmarkStart w:id="2267" w:name="_Toc27561"/>
      <w:bookmarkStart w:id="2268" w:name="_Toc29857"/>
      <w:bookmarkStart w:id="2269" w:name="_Toc6101"/>
      <w:bookmarkStart w:id="2270" w:name="_Toc29801"/>
      <w:r>
        <w:rPr>
          <w:rFonts w:hint="eastAsia"/>
          <w:b/>
          <w:color w:val="000000" w:themeColor="text1"/>
          <w14:textFill>
            <w14:solidFill>
              <w14:schemeClr w14:val="tx1"/>
            </w14:solidFill>
          </w14:textFill>
        </w:rPr>
        <w:t>3.2.1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3响应程序</w:t>
      </w:r>
      <w:bookmarkEnd w:id="2267"/>
      <w:bookmarkEnd w:id="2268"/>
      <w:bookmarkEnd w:id="2269"/>
      <w:bookmarkEnd w:id="2270"/>
    </w:p>
    <w:p>
      <w:pPr>
        <w:autoSpaceDE w:val="0"/>
        <w:autoSpaceDN w:val="0"/>
        <w:ind w:firstLine="560" w:firstLineChars="200"/>
        <w:rPr>
          <w:color w:val="000000" w:themeColor="text1"/>
          <w14:textFill>
            <w14:solidFill>
              <w14:schemeClr w14:val="tx1"/>
            </w14:solidFill>
          </w14:textFill>
        </w:rPr>
      </w:pPr>
      <w:bookmarkStart w:id="2271" w:name="_Toc6685"/>
      <w:r>
        <w:rPr>
          <w:rFonts w:hint="eastAsia"/>
          <w:color w:val="000000" w:themeColor="text1"/>
          <w14:textFill>
            <w14:solidFill>
              <w14:schemeClr w14:val="tx1"/>
            </w14:solidFill>
          </w14:textFill>
        </w:rPr>
        <w:t>（1）生产调度指挥中心接到矿井顶板事故汇报后，应立即向当日值班领导汇报。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843" w:firstLineChars="300"/>
        <w:rPr>
          <w:b/>
          <w:color w:val="000000" w:themeColor="text1"/>
          <w14:textFill>
            <w14:solidFill>
              <w14:schemeClr w14:val="tx1"/>
            </w14:solidFill>
          </w14:textFill>
        </w:rPr>
      </w:pPr>
      <w:bookmarkStart w:id="2272" w:name="_Toc3982"/>
      <w:bookmarkStart w:id="2273" w:name="_Toc20313"/>
      <w:bookmarkStart w:id="2274" w:name="_Toc16062"/>
      <w:r>
        <w:rPr>
          <w:rFonts w:hint="eastAsia"/>
          <w:b/>
          <w:color w:val="000000" w:themeColor="text1"/>
          <w14:textFill>
            <w14:solidFill>
              <w14:schemeClr w14:val="tx1"/>
            </w14:solidFill>
          </w14:textFill>
        </w:rPr>
        <w:t>3.2.1.4扩大应急</w:t>
      </w:r>
      <w:bookmarkEnd w:id="2271"/>
      <w:bookmarkEnd w:id="2272"/>
      <w:bookmarkEnd w:id="2273"/>
      <w:bookmarkEnd w:id="227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w:t>
      </w:r>
    </w:p>
    <w:p>
      <w:pPr>
        <w:ind w:firstLine="843" w:firstLineChars="300"/>
        <w:rPr>
          <w:color w:val="000000" w:themeColor="text1"/>
          <w:lang w:val="zh-CN"/>
          <w14:textFill>
            <w14:solidFill>
              <w14:schemeClr w14:val="tx1"/>
            </w14:solidFill>
          </w14:textFill>
        </w:rPr>
      </w:pPr>
      <w:bookmarkStart w:id="2275" w:name="_Toc18422"/>
      <w:bookmarkStart w:id="2276" w:name="_Toc9165"/>
      <w:bookmarkStart w:id="2277" w:name="_Toc28324"/>
      <w:bookmarkStart w:id="2278" w:name="_Toc29075"/>
      <w:r>
        <w:rPr>
          <w:rFonts w:hint="eastAsia"/>
          <w:b/>
          <w:color w:val="000000" w:themeColor="text1"/>
          <w14:textFill>
            <w14:solidFill>
              <w14:schemeClr w14:val="tx1"/>
            </w14:solidFill>
          </w14:textFill>
        </w:rPr>
        <w:t>3.2.1.5应急恢复</w:t>
      </w:r>
      <w:bookmarkEnd w:id="2275"/>
      <w:bookmarkEnd w:id="2276"/>
      <w:bookmarkEnd w:id="2277"/>
      <w:bookmarkEnd w:id="2278"/>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rFonts w:hint="eastAsia"/>
          <w:color w:val="000000" w:themeColor="text1"/>
          <w14:textFill>
            <w14:solidFill>
              <w14:schemeClr w14:val="tx1"/>
            </w14:solidFill>
          </w14:textFill>
        </w:rPr>
        <w:t>抢险行动完成后，进入临时应急恢复阶段，现场指挥部要清点人员和组织撤离。</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rFonts w:hint="eastAsia"/>
          <w:color w:val="000000" w:themeColor="text1"/>
          <w14:textFill>
            <w14:solidFill>
              <w14:schemeClr w14:val="tx1"/>
            </w14:solidFill>
          </w14:textFill>
        </w:rPr>
        <w:t>应急处理结束后，</w:t>
      </w:r>
      <w:r>
        <w:rPr>
          <w:rFonts w:hint="eastAsia" w:cs="宋体"/>
          <w:color w:val="000000" w:themeColor="text1"/>
          <w:szCs w:val="28"/>
          <w14:textFill>
            <w14:solidFill>
              <w14:schemeClr w14:val="tx1"/>
            </w14:solidFill>
          </w14:textFill>
        </w:rPr>
        <w:t>综合协调组</w:t>
      </w:r>
      <w:r>
        <w:rPr>
          <w:rFonts w:hint="eastAsia"/>
          <w:color w:val="000000" w:themeColor="text1"/>
          <w14:textFill>
            <w14:solidFill>
              <w14:schemeClr w14:val="tx1"/>
            </w14:solidFill>
          </w14:textFill>
        </w:rPr>
        <w:t>现场指挥部制定恢复生产、生活计划，由现场指挥部组织实施。</w:t>
      </w:r>
    </w:p>
    <w:p>
      <w:pPr>
        <w:ind w:firstLine="843" w:firstLineChars="300"/>
        <w:rPr>
          <w:b/>
          <w:color w:val="000000" w:themeColor="text1"/>
          <w14:textFill>
            <w14:solidFill>
              <w14:schemeClr w14:val="tx1"/>
            </w14:solidFill>
          </w14:textFill>
        </w:rPr>
      </w:pPr>
      <w:bookmarkStart w:id="2279" w:name="_Toc13103"/>
      <w:bookmarkStart w:id="2280" w:name="_Toc21387"/>
      <w:bookmarkStart w:id="2281" w:name="_Toc8176"/>
      <w:bookmarkStart w:id="2282" w:name="_Toc4479"/>
      <w:r>
        <w:rPr>
          <w:rFonts w:hint="eastAsia"/>
          <w:b/>
          <w:color w:val="000000" w:themeColor="text1"/>
          <w14:textFill>
            <w14:solidFill>
              <w14:schemeClr w14:val="tx1"/>
            </w14:solidFill>
          </w14:textFill>
        </w:rPr>
        <w:t>3.2.1.6应急结束</w:t>
      </w:r>
      <w:bookmarkEnd w:id="2279"/>
      <w:bookmarkEnd w:id="2280"/>
      <w:bookmarkEnd w:id="2281"/>
      <w:bookmarkEnd w:id="2282"/>
    </w:p>
    <w:p>
      <w:pPr>
        <w:autoSpaceDE w:val="0"/>
        <w:autoSpaceDN w:val="0"/>
        <w:ind w:firstLine="560" w:firstLineChars="200"/>
        <w:rPr>
          <w:bCs/>
          <w:color w:val="000000" w:themeColor="text1"/>
          <w14:textFill>
            <w14:solidFill>
              <w14:schemeClr w14:val="tx1"/>
            </w14:solidFill>
          </w14:textFill>
        </w:rPr>
      </w:pPr>
      <w:bookmarkStart w:id="2283" w:name="_Toc2193"/>
      <w:bookmarkStart w:id="2284" w:name="_Toc31378"/>
      <w:bookmarkStart w:id="2285" w:name="_Toc11498"/>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2、事故情况上报事项</w:t>
      </w:r>
    </w:p>
    <w:p>
      <w:pPr>
        <w:autoSpaceDE w:val="0"/>
        <w:autoSpaceDN w:val="0"/>
        <w:ind w:firstLine="560" w:firstLineChars="200"/>
        <w:rPr>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事故发生的时间、地点、单位；</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（2）事故的简要经过、伤亡人数，直接经济损失的初步估计；</w:t>
      </w:r>
    </w:p>
    <w:p>
      <w:pPr>
        <w:ind w:firstLine="560" w:firstLineChars="200"/>
        <w:rPr>
          <w:color w:val="000000" w:themeColor="text1"/>
          <w:szCs w:val="28"/>
          <w14:textFill>
            <w14:solidFill>
              <w14:schemeClr w14:val="tx1"/>
            </w14:solidFill>
          </w14:textFill>
        </w:rPr>
      </w:pPr>
      <w:bookmarkStart w:id="2286" w:name="_Toc12914"/>
      <w:bookmarkStart w:id="2287" w:name="_Toc2896"/>
      <w:bookmarkStart w:id="2288" w:name="_Toc28438"/>
      <w:bookmarkStart w:id="2289" w:name="_Toc32556"/>
      <w:r>
        <w:rPr>
          <w:rFonts w:hint="eastAsia"/>
          <w:color w:val="000000" w:themeColor="text1"/>
          <w:szCs w:val="28"/>
          <w14:textFill>
            <w14:solidFill>
              <w14:schemeClr w14:val="tx1"/>
            </w14:solidFill>
          </w14:textFill>
        </w:rPr>
        <w:t>（3）事故发生原因的初步判断；</w:t>
      </w:r>
      <w:bookmarkEnd w:id="2286"/>
      <w:bookmarkEnd w:id="2287"/>
      <w:bookmarkEnd w:id="2288"/>
      <w:bookmarkEnd w:id="2289"/>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（4）事故发生后采取的措施及事故控制情况</w:t>
      </w:r>
    </w:p>
    <w:p>
      <w:pPr>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bookmarkStart w:id="2290" w:name="_Toc20971"/>
      <w:bookmarkStart w:id="2291" w:name="_Toc27161"/>
      <w:bookmarkStart w:id="2292" w:name="_Toc26554"/>
      <w:bookmarkStart w:id="2293" w:name="_Toc31164"/>
      <w:r>
        <w:rPr>
          <w:rFonts w:hint="eastAsia"/>
          <w:bCs/>
          <w:color w:val="000000" w:themeColor="text1"/>
          <w:szCs w:val="28"/>
          <w14:textFill>
            <w14:solidFill>
              <w14:schemeClr w14:val="tx1"/>
            </w14:solidFill>
          </w14:textFill>
        </w:rPr>
        <w:t>3、需向事故调查处理小组移交的相关事项</w:t>
      </w:r>
      <w:bookmarkEnd w:id="2290"/>
      <w:bookmarkEnd w:id="2291"/>
      <w:bookmarkEnd w:id="2292"/>
      <w:bookmarkEnd w:id="2293"/>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（1）事故类型、性质、波及范围。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（2）事故造成的伤亡情况、财产损失情况。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（3）事故结束后现场的恢复情况。</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发生事故的基本情况</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调查中查明的事实</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事故原因分析及主要依据</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发展过程及造成的后果（包括人员伤亡、经济损失）分析、评价</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采取的主要应急响应措施及其有效性</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事故结论</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事故责任人及其处理意见</w:t>
      </w:r>
    </w:p>
    <w:p>
      <w:pPr>
        <w:autoSpaceDE w:val="0"/>
        <w:autoSpaceDN w:val="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各种必要的附件</w:t>
      </w:r>
    </w:p>
    <w:p>
      <w:pPr>
        <w:autoSpaceDE w:val="0"/>
        <w:autoSpaceDN w:val="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调查中尚未解决的问题</w:t>
      </w:r>
    </w:p>
    <w:p>
      <w:pPr>
        <w:numPr>
          <w:ilvl w:val="0"/>
          <w:numId w:val="9"/>
        </w:num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294" w:name="_Toc32182"/>
      <w:bookmarkStart w:id="2295" w:name="_Toc28964"/>
      <w:bookmarkStart w:id="2296" w:name="_Toc4806"/>
      <w:bookmarkStart w:id="2297" w:name="_Toc31633"/>
      <w:bookmarkStart w:id="2298" w:name="_Toc10591"/>
      <w:bookmarkStart w:id="2299" w:name="_Toc14339"/>
      <w:bookmarkStart w:id="2300" w:name="_Toc29265"/>
      <w:bookmarkStart w:id="2301" w:name="_Toc32014"/>
      <w:bookmarkStart w:id="2302" w:name="_Toc16475"/>
      <w:bookmarkStart w:id="2303" w:name="_Toc20126"/>
      <w:r>
        <w:rPr>
          <w:rFonts w:hint="eastAsia" w:ascii="黑体" w:hAnsi="黑体" w:eastAsia="黑体" w:cs="黑体"/>
          <w:b w:val="0"/>
          <w:bCs w:val="0"/>
          <w:snapToGrid w:val="0"/>
          <w:color w:val="000000" w:themeColor="text1"/>
          <w14:textFill>
            <w14:solidFill>
              <w14:schemeClr w14:val="tx1"/>
            </w14:solidFill>
          </w14:textFill>
        </w:rPr>
        <w:t>4.处置措施</w:t>
      </w:r>
      <w:bookmarkEnd w:id="2294"/>
      <w:bookmarkEnd w:id="2295"/>
      <w:bookmarkEnd w:id="2296"/>
      <w:bookmarkEnd w:id="2297"/>
      <w:bookmarkEnd w:id="2298"/>
      <w:bookmarkEnd w:id="2299"/>
      <w:bookmarkEnd w:id="2300"/>
      <w:bookmarkEnd w:id="2301"/>
      <w:bookmarkEnd w:id="2302"/>
      <w:bookmarkEnd w:id="2303"/>
    </w:p>
    <w:p>
      <w:pPr>
        <w:ind w:firstLine="560" w:firstLineChars="200"/>
        <w:rPr>
          <w:color w:val="000000" w:themeColor="text1"/>
          <w14:textFill>
            <w14:solidFill>
              <w14:schemeClr w14:val="tx1"/>
            </w14:solidFill>
          </w14:textFill>
        </w:rPr>
      </w:pPr>
      <w:bookmarkStart w:id="2304" w:name="_Toc24510"/>
      <w:bookmarkStart w:id="2305" w:name="_Toc9975"/>
      <w:bookmarkStart w:id="2306" w:name="_Toc19130"/>
      <w:bookmarkStart w:id="2307" w:name="_Toc16421"/>
      <w:bookmarkStart w:id="2308" w:name="_Toc10180"/>
      <w:bookmarkStart w:id="2309" w:name="_Toc6133"/>
      <w:bookmarkStart w:id="2310" w:name="_Toc20411"/>
      <w:bookmarkStart w:id="2311" w:name="_Toc22422"/>
      <w:r>
        <w:rPr>
          <w:rFonts w:hint="eastAsia"/>
          <w:color w:val="000000" w:themeColor="text1"/>
          <w14:textFill>
            <w14:solidFill>
              <w14:schemeClr w14:val="tx1"/>
            </w14:solidFill>
          </w14:textFill>
        </w:rPr>
        <w:t>4.1 处置措施</w:t>
      </w:r>
      <w:bookmarkEnd w:id="2304"/>
      <w:bookmarkEnd w:id="2305"/>
      <w:bookmarkEnd w:id="2306"/>
      <w:bookmarkEnd w:id="2307"/>
      <w:bookmarkEnd w:id="2308"/>
      <w:bookmarkEnd w:id="2309"/>
      <w:bookmarkEnd w:id="2310"/>
      <w:bookmarkEnd w:id="2311"/>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1、生产调度指挥中心接到总指挥命令后，立即按“事故电话通知顺序”，通知指挥部成员和各抢险组人员到生产调度中心集中，通知有关抢险队伍立即赶赴事故灾害现场。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2、指挥部全体成员接到通知后迅速赶到生产调度中心，听取灾情简单情况介绍，接受总指挥命令，分头开始行动。</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3、应急启动后，要求尽快做到应急抢险人员到位，调配抢险所需的应急资源，派出现场指挥人员赶赴灾害现场。</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4、迅速成立灾害现场抢险指挥部，现场一切抢险事宜统一由现场抢险指挥部指挥，现场抢险指挥由各抢险队正职担任。</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5、各抢险队按照各自的职能和总指挥的命令进行抢险。</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6、在执行应急抢险优先原则的前提下，积极开展人员救助、工程抢险、警戒与交通管制、医疗救护、人群疏散、环境保护、现场监测等工作。</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7、在处理抢险过程中，若事态扩大，抢救力量不足，无法得到有效控制，抢救队和现场指挥部要立即向总指挥部汇报。</w:t>
      </w:r>
    </w:p>
    <w:p>
      <w:pPr>
        <w:autoSpaceDE w:val="0"/>
        <w:autoSpaceDN w:val="0"/>
        <w:ind w:firstLine="630" w:firstLineChars="225"/>
        <w:rPr>
          <w:color w:val="000000" w:themeColor="text1"/>
          <w14:textFill>
            <w14:solidFill>
              <w14:schemeClr w14:val="tx1"/>
            </w14:solidFill>
          </w14:textFill>
        </w:rPr>
      </w:pPr>
      <w:r>
        <w:rPr>
          <w:rFonts w:hint="eastAsia"/>
          <w:color w:val="000000" w:themeColor="text1"/>
          <w14:textFill>
            <w14:solidFill>
              <w14:schemeClr w14:val="tx1"/>
            </w14:solidFill>
          </w14:textFill>
        </w:rPr>
        <w:t>8、由应急抢险总指挥决定在全矿井内部其他单位之间协调设备或人员力量进行增援，必要时向上级机关求援，请求兄弟单位进行增援。</w:t>
      </w:r>
    </w:p>
    <w:p>
      <w:pPr>
        <w:ind w:firstLine="560" w:firstLineChars="200"/>
        <w:rPr>
          <w:rFonts w:ascii="黑体" w:hAnsi="黑体" w:eastAsia="黑体" w:cs="黑体"/>
          <w:color w:val="000000" w:themeColor="text1"/>
          <w:szCs w:val="28"/>
          <w14:textFill>
            <w14:solidFill>
              <w14:schemeClr w14:val="tx1"/>
            </w14:solidFill>
          </w14:textFill>
        </w:rPr>
      </w:pPr>
      <w:bookmarkStart w:id="2312" w:name="_Toc23618"/>
      <w:bookmarkStart w:id="2313" w:name="_Toc1098"/>
      <w:bookmarkStart w:id="2314" w:name="_Toc4207"/>
      <w:bookmarkStart w:id="2315" w:name="_Toc142"/>
      <w:bookmarkStart w:id="2316" w:name="_Toc1885"/>
      <w:bookmarkStart w:id="2317" w:name="_Toc10338"/>
      <w:r>
        <w:rPr>
          <w:rFonts w:hint="eastAsia" w:ascii="黑体" w:hAnsi="黑体" w:eastAsia="黑体" w:cs="黑体"/>
          <w:color w:val="000000" w:themeColor="text1"/>
          <w:szCs w:val="28"/>
          <w14:textFill>
            <w14:solidFill>
              <w14:schemeClr w14:val="tx1"/>
            </w14:solidFill>
          </w14:textFill>
        </w:rPr>
        <w:t>4.2 应急处置基本原则</w:t>
      </w:r>
      <w:bookmarkEnd w:id="2312"/>
      <w:bookmarkEnd w:id="2313"/>
      <w:bookmarkEnd w:id="2314"/>
      <w:bookmarkEnd w:id="2315"/>
      <w:bookmarkEnd w:id="2316"/>
      <w:bookmarkEnd w:id="2317"/>
    </w:p>
    <w:p>
      <w:pPr>
        <w:autoSpaceDE w:val="0"/>
        <w:autoSpaceDN w:val="0"/>
        <w:ind w:firstLine="560" w:firstLineChars="200"/>
        <w:rPr>
          <w:color w:val="000000" w:themeColor="text1"/>
          <w14:textFill>
            <w14:solidFill>
              <w14:schemeClr w14:val="tx1"/>
            </w14:solidFill>
          </w14:textFill>
        </w:rPr>
      </w:pPr>
      <w:bookmarkStart w:id="2318" w:name="_Toc1133"/>
      <w:bookmarkStart w:id="2319" w:name="_Toc32747"/>
      <w:bookmarkStart w:id="2320" w:name="_Toc11379"/>
      <w:r>
        <w:rPr>
          <w:rFonts w:hint="eastAsia"/>
          <w:color w:val="000000" w:themeColor="text1"/>
          <w14:textFill>
            <w14:solidFill>
              <w14:schemeClr w14:val="tx1"/>
            </w14:solidFill>
          </w14:textFill>
        </w:rPr>
        <w:t>1、坚持“以人为本”的原则，坚持“安全优先”的原则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2、坚持防止事故扩大优先的原则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color w:val="000000" w:themeColor="text1"/>
          <w:szCs w:val="28"/>
          <w14:textFill>
            <w14:solidFill>
              <w14:schemeClr w14:val="tx1"/>
            </w14:solidFill>
          </w14:textFill>
        </w:rPr>
      </w:pPr>
      <w:bookmarkStart w:id="2321" w:name="_Toc11454"/>
      <w:bookmarkStart w:id="2322" w:name="_Toc9688"/>
      <w:bookmarkStart w:id="2323" w:name="_Toc16051"/>
      <w:r>
        <w:rPr>
          <w:rFonts w:hint="eastAsia" w:ascii="黑体" w:hAnsi="黑体" w:eastAsia="黑体" w:cs="黑体"/>
          <w:color w:val="000000" w:themeColor="text1"/>
          <w:szCs w:val="28"/>
          <w14:textFill>
            <w14:solidFill>
              <w14:schemeClr w14:val="tx1"/>
            </w14:solidFill>
          </w14:textFill>
        </w:rPr>
        <w:t>4.3 应急处置的具体要求</w:t>
      </w:r>
      <w:bookmarkEnd w:id="2318"/>
      <w:bookmarkEnd w:id="2319"/>
      <w:bookmarkEnd w:id="2320"/>
      <w:bookmarkEnd w:id="2321"/>
      <w:bookmarkEnd w:id="2322"/>
      <w:bookmarkEnd w:id="2323"/>
    </w:p>
    <w:p>
      <w:pPr>
        <w:autoSpaceDE w:val="0"/>
        <w:autoSpaceDN w:val="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应急要本着“生命高于一切”的理念开展工作，救援指挥部应及时了解掌握现场救援信息，并根据情况下达救援指令，尽量控制灾情进一步扩大。</w:t>
      </w:r>
    </w:p>
    <w:p>
      <w:pPr>
        <w:ind w:firstLine="560" w:firstLineChars="200"/>
        <w:rPr>
          <w:rFonts w:ascii="黑体" w:hAnsi="黑体" w:eastAsia="黑体" w:cs="黑体"/>
          <w:color w:val="000000" w:themeColor="text1"/>
          <w:szCs w:val="28"/>
          <w14:textFill>
            <w14:solidFill>
              <w14:schemeClr w14:val="tx1"/>
            </w14:solidFill>
          </w14:textFill>
        </w:rPr>
      </w:pPr>
      <w:bookmarkStart w:id="2324" w:name="_Toc10078"/>
      <w:bookmarkStart w:id="2325" w:name="_Toc6874"/>
      <w:bookmarkStart w:id="2326" w:name="_Toc19094"/>
      <w:bookmarkStart w:id="2327" w:name="_Toc1529"/>
      <w:bookmarkStart w:id="2328" w:name="_Toc29211"/>
      <w:bookmarkStart w:id="2329" w:name="_Toc12885"/>
      <w:r>
        <w:rPr>
          <w:rFonts w:hint="eastAsia" w:ascii="黑体" w:hAnsi="黑体" w:eastAsia="黑体" w:cs="黑体"/>
          <w:color w:val="000000" w:themeColor="text1"/>
          <w:szCs w:val="28"/>
          <w14:textFill>
            <w14:solidFill>
              <w14:schemeClr w14:val="tx1"/>
            </w14:solidFill>
          </w14:textFill>
        </w:rPr>
        <w:t>4.4</w:t>
      </w:r>
      <w:bookmarkEnd w:id="2283"/>
      <w:bookmarkEnd w:id="2284"/>
      <w:bookmarkEnd w:id="2285"/>
      <w:bookmarkEnd w:id="2324"/>
      <w:bookmarkEnd w:id="2325"/>
      <w:r>
        <w:rPr>
          <w:rFonts w:hint="eastAsia" w:ascii="黑体" w:hAnsi="黑体" w:eastAsia="黑体" w:cs="黑体"/>
          <w:color w:val="000000" w:themeColor="text1"/>
          <w:szCs w:val="28"/>
          <w14:textFill>
            <w14:solidFill>
              <w14:schemeClr w14:val="tx1"/>
            </w14:solidFill>
          </w14:textFill>
        </w:rPr>
        <w:t xml:space="preserve"> 应急物资与装备保障</w:t>
      </w:r>
      <w:bookmarkEnd w:id="2326"/>
      <w:bookmarkEnd w:id="2327"/>
      <w:bookmarkEnd w:id="2328"/>
      <w:bookmarkEnd w:id="2329"/>
    </w:p>
    <w:p>
      <w:pPr>
        <w:autoSpaceDE w:val="0"/>
        <w:autoSpaceDN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要严格落实人力、车辆及装备保障，建立冰雪恶劣天气施救队伍，提前检修牵引和施救车辆，建立冰雪恶劣天气交通安全责任制，单位领导要坚守岗位，认真履行职责，确保发生突发情况能够及时处置，切实保障抢险救灾物资和人员运输安全畅通，防止冰雪恶劣天气发生群死群伤特大事故。</w:t>
      </w:r>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2、要加强宣传、培训和演习。</w:t>
      </w:r>
      <w:bookmarkStart w:id="2330" w:name="_Toc19077"/>
      <w:bookmarkStart w:id="2331" w:name="_Toc566"/>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p>
    <w:p>
      <w:pPr>
        <w:autoSpaceDE w:val="0"/>
        <w:autoSpaceDN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br w:type="page"/>
      </w:r>
    </w:p>
    <w:p>
      <w:pPr>
        <w:pStyle w:val="5"/>
        <w:rPr>
          <w:b w:val="0"/>
          <w:bCs w:val="0"/>
          <w:color w:val="000000" w:themeColor="text1"/>
          <w:sz w:val="40"/>
          <w:szCs w:val="40"/>
          <w:lang w:val="zh-CN"/>
          <w14:textFill>
            <w14:solidFill>
              <w14:schemeClr w14:val="tx1"/>
            </w14:solidFill>
          </w14:textFill>
        </w:rPr>
      </w:pPr>
      <w:bookmarkStart w:id="2332" w:name="_Toc23034"/>
      <w:bookmarkStart w:id="2333" w:name="_Toc20425"/>
      <w:bookmarkStart w:id="2334" w:name="_Toc13671"/>
      <w:bookmarkStart w:id="2335" w:name="_Toc5191"/>
      <w:bookmarkStart w:id="2336" w:name="_Toc29087"/>
      <w:bookmarkStart w:id="2337" w:name="_Toc9177"/>
      <w:bookmarkStart w:id="2338" w:name="_Toc2742"/>
      <w:bookmarkStart w:id="2339" w:name="_Toc26794"/>
      <w:r>
        <w:rPr>
          <w:rFonts w:hint="eastAsia"/>
          <w:b w:val="0"/>
          <w:bCs w:val="0"/>
          <w:color w:val="000000" w:themeColor="text1"/>
          <w:sz w:val="40"/>
          <w:szCs w:val="40"/>
          <w14:textFill>
            <w14:solidFill>
              <w14:schemeClr w14:val="tx1"/>
            </w14:solidFill>
          </w14:textFill>
        </w:rPr>
        <w:t>（十二）</w:t>
      </w:r>
      <w:r>
        <w:rPr>
          <w:rFonts w:hint="eastAsia"/>
          <w:b w:val="0"/>
          <w:bCs w:val="0"/>
          <w:color w:val="000000" w:themeColor="text1"/>
          <w:sz w:val="40"/>
          <w:szCs w:val="40"/>
          <w:lang w:val="zh-CN"/>
          <w14:textFill>
            <w14:solidFill>
              <w14:schemeClr w14:val="tx1"/>
            </w14:solidFill>
          </w14:textFill>
        </w:rPr>
        <w:t>职业病危害专项应急预案</w:t>
      </w:r>
      <w:bookmarkEnd w:id="2330"/>
      <w:bookmarkEnd w:id="2331"/>
      <w:bookmarkEnd w:id="2332"/>
      <w:bookmarkEnd w:id="2333"/>
      <w:bookmarkEnd w:id="2334"/>
      <w:bookmarkEnd w:id="2335"/>
      <w:bookmarkEnd w:id="2336"/>
      <w:bookmarkEnd w:id="2337"/>
      <w:bookmarkEnd w:id="2338"/>
      <w:bookmarkEnd w:id="2339"/>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340" w:name="_Toc26190"/>
      <w:bookmarkStart w:id="2341" w:name="_Toc388"/>
      <w:bookmarkStart w:id="2342" w:name="_Toc25342"/>
      <w:bookmarkStart w:id="2343" w:name="_Toc1515"/>
      <w:bookmarkStart w:id="2344" w:name="_Toc10636"/>
      <w:bookmarkStart w:id="2345" w:name="_Toc3123"/>
      <w:bookmarkStart w:id="2346" w:name="_Toc28472"/>
      <w:bookmarkStart w:id="2347" w:name="_Toc3676"/>
      <w:bookmarkStart w:id="2348" w:name="_Toc12546"/>
      <w:bookmarkStart w:id="2349" w:name="_Toc26021"/>
      <w:r>
        <w:rPr>
          <w:rFonts w:hint="eastAsia" w:ascii="黑体" w:hAnsi="黑体" w:eastAsia="黑体" w:cs="黑体"/>
          <w:b w:val="0"/>
          <w:bCs w:val="0"/>
          <w:snapToGrid w:val="0"/>
          <w:color w:val="000000" w:themeColor="text1"/>
          <w14:textFill>
            <w14:solidFill>
              <w14:schemeClr w14:val="tx1"/>
            </w14:solidFill>
          </w14:textFill>
        </w:rPr>
        <w:t>1.事故风险分析</w:t>
      </w:r>
      <w:bookmarkEnd w:id="2340"/>
      <w:bookmarkEnd w:id="2341"/>
      <w:bookmarkEnd w:id="2342"/>
      <w:bookmarkEnd w:id="2343"/>
      <w:bookmarkEnd w:id="2344"/>
      <w:bookmarkEnd w:id="2345"/>
      <w:bookmarkEnd w:id="2346"/>
      <w:bookmarkEnd w:id="2347"/>
      <w:bookmarkEnd w:id="2348"/>
      <w:bookmarkEnd w:id="2349"/>
    </w:p>
    <w:p>
      <w:pPr>
        <w:ind w:firstLine="560" w:firstLineChars="200"/>
        <w:rPr>
          <w:rFonts w:ascii="黑体" w:hAnsi="黑体" w:eastAsia="黑体" w:cs="黑体"/>
          <w:color w:val="000000" w:themeColor="text1"/>
          <w:szCs w:val="28"/>
          <w14:textFill>
            <w14:solidFill>
              <w14:schemeClr w14:val="tx1"/>
            </w14:solidFill>
          </w14:textFill>
        </w:rPr>
      </w:pPr>
      <w:bookmarkStart w:id="2350" w:name="_Toc2055"/>
      <w:bookmarkStart w:id="2351" w:name="_Toc6441"/>
      <w:bookmarkStart w:id="2352" w:name="_Toc26747"/>
      <w:bookmarkStart w:id="2353" w:name="_Toc24674"/>
      <w:bookmarkStart w:id="2354" w:name="_Toc11968"/>
      <w:r>
        <w:rPr>
          <w:rFonts w:hint="eastAsia" w:ascii="黑体" w:hAnsi="黑体" w:eastAsia="黑体" w:cs="黑体"/>
          <w:color w:val="000000" w:themeColor="text1"/>
          <w:szCs w:val="28"/>
          <w14:textFill>
            <w14:solidFill>
              <w14:schemeClr w14:val="tx1"/>
            </w14:solidFill>
          </w14:textFill>
        </w:rPr>
        <w:t>1.1 职业病危害事故风险分析</w:t>
      </w:r>
      <w:bookmarkEnd w:id="2350"/>
      <w:bookmarkEnd w:id="2351"/>
      <w:bookmarkEnd w:id="2352"/>
      <w:bookmarkEnd w:id="2353"/>
      <w:bookmarkEnd w:id="2354"/>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职业病危害情况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1、粉尘：采掘工作面在生产过程中，如采掘、爆破、运输、转载中皆可产生大量粉尘；在皮带走廊、栈桥和筒仓上口运输、转载过程中产生大量粉尘。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有毒有害气体：井下生产过程中，产生的瓦斯、二氧化碳、一氧化碳、硫化氢等有毒有害气体可能导致接触人员窒息、急性或慢性中毒。其中瓦斯涌出主要来源是采煤工作面、煤巷掘进工作面及采空区、地质破碎带涌出；一氧化碳、二氧化碳主要来源于井下爆破、煤炭自燃及煤尘、瓦斯爆炸事故等，井上锅炉房煤不充分燃烧；硫化氢主要来源是有机物腐烂、含硫矿物水解、氧化、自燃及老空积水涌出。</w:t>
      </w:r>
    </w:p>
    <w:p>
      <w:pPr>
        <w:autoSpaceDE w:val="0"/>
        <w:autoSpaceDN w:val="0"/>
        <w:ind w:firstLine="560" w:firstLineChars="200"/>
        <w:rPr>
          <w:color w:val="000000" w:themeColor="text1"/>
          <w14:textFill>
            <w14:solidFill>
              <w14:schemeClr w14:val="tx1"/>
            </w14:solidFill>
          </w14:textFill>
        </w:rPr>
      </w:pPr>
      <w:bookmarkStart w:id="2355" w:name="_Toc19846"/>
      <w:bookmarkStart w:id="2356" w:name="_Toc5683"/>
      <w:bookmarkStart w:id="2357" w:name="_Toc9686"/>
      <w:r>
        <w:rPr>
          <w:rFonts w:hint="eastAsia"/>
          <w:color w:val="000000" w:themeColor="text1"/>
          <w14:textFill>
            <w14:solidFill>
              <w14:schemeClr w14:val="tx1"/>
            </w14:solidFill>
          </w14:textFill>
        </w:rPr>
        <w:t>3、高温危害</w:t>
      </w:r>
      <w:bookmarkEnd w:id="2355"/>
      <w:bookmarkEnd w:id="2356"/>
      <w:bookmarkEnd w:id="2357"/>
      <w:r>
        <w:rPr>
          <w:rFonts w:hint="eastAsia"/>
          <w:color w:val="000000" w:themeColor="text1"/>
          <w14:textFill>
            <w14:solidFill>
              <w14:schemeClr w14:val="tx1"/>
            </w14:solidFill>
          </w14:textFill>
        </w:rPr>
        <w:t>：由于受地质、气象条件及设备运转发热等影响，井下机电设备硐室、采掘工作面、地面锅炉房、机修车间温度可能会超过《煤矿安全规程》规定产生高温。</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4、噪音危害：矿井主要通风机、压风机房、主井绞车房、局部通风机、带式输送机、锅炉房、机修车间等设备工作时产生。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职业病可能引发</w:t>
      </w:r>
      <w:r>
        <w:rPr>
          <w:rFonts w:hint="eastAsia"/>
          <w:b/>
          <w:bCs/>
          <w:color w:val="000000" w:themeColor="text1"/>
          <w14:textFill>
            <w14:solidFill>
              <w14:schemeClr w14:val="tx1"/>
            </w14:solidFill>
          </w14:textFill>
        </w:rPr>
        <w:t>危害</w:t>
      </w:r>
      <w:r>
        <w:rPr>
          <w:rFonts w:hint="eastAsia"/>
          <w:b/>
          <w:color w:val="000000" w:themeColor="text1"/>
          <w14:textFill>
            <w14:solidFill>
              <w14:schemeClr w14:val="tx1"/>
            </w14:solidFill>
          </w14:textFill>
        </w:rPr>
        <w:t>种类：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1、粉尘包括煤尘、岩尘、水泥尘等。其中煤尘、岩尘、水泥尘可导致接触人员引发尘肺病；</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2、有毒有害气体可能导致人身健康；</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3、高温对工作人员身体安全造成一定影响；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4、噪音对从业人员听力、情绪及工作效率造成严重影响。</w:t>
      </w:r>
    </w:p>
    <w:p>
      <w:pPr>
        <w:ind w:firstLine="560" w:firstLineChars="200"/>
        <w:rPr>
          <w:rFonts w:ascii="黑体" w:hAnsi="黑体" w:eastAsia="黑体" w:cs="黑体"/>
          <w:color w:val="000000" w:themeColor="text1"/>
          <w:szCs w:val="28"/>
          <w14:textFill>
            <w14:solidFill>
              <w14:schemeClr w14:val="tx1"/>
            </w14:solidFill>
          </w14:textFill>
        </w:rPr>
      </w:pPr>
      <w:bookmarkStart w:id="2358" w:name="_Toc11218"/>
      <w:bookmarkStart w:id="2359" w:name="_Toc26593"/>
      <w:bookmarkStart w:id="2360" w:name="_Toc14218"/>
      <w:bookmarkStart w:id="2361" w:name="_Toc11579"/>
      <w:bookmarkStart w:id="2362" w:name="_Toc7823"/>
      <w:bookmarkStart w:id="2363" w:name="_Toc10084"/>
      <w:r>
        <w:rPr>
          <w:rFonts w:hint="eastAsia" w:ascii="黑体" w:hAnsi="黑体" w:eastAsia="黑体" w:cs="黑体"/>
          <w:color w:val="000000" w:themeColor="text1"/>
          <w:szCs w:val="28"/>
          <w14:textFill>
            <w14:solidFill>
              <w14:schemeClr w14:val="tx1"/>
            </w14:solidFill>
          </w14:textFill>
        </w:rPr>
        <w:t>1.2 事故原因及危害后果分析</w:t>
      </w:r>
      <w:bookmarkEnd w:id="2358"/>
      <w:bookmarkEnd w:id="2359"/>
      <w:bookmarkEnd w:id="2360"/>
      <w:bookmarkEnd w:id="2361"/>
      <w:bookmarkEnd w:id="2362"/>
      <w:bookmarkEnd w:id="236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职业病危害可能引发有害因素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公司粉尘安全技术措施不到位；有毒有害气体重视度不够；职业病安全教育宣传力度不大；职业病安全教育培训不完善。</w:t>
      </w:r>
    </w:p>
    <w:p>
      <w:pPr>
        <w:ind w:firstLine="562" w:firstLineChars="200"/>
        <w:rPr>
          <w:color w:val="000000" w:themeColor="text1"/>
          <w14:textFill>
            <w14:solidFill>
              <w14:schemeClr w14:val="tx1"/>
            </w14:solidFill>
          </w14:textFill>
        </w:rPr>
      </w:pPr>
      <w:bookmarkStart w:id="2364" w:name="_Toc27462"/>
      <w:bookmarkStart w:id="2365" w:name="_Toc19918"/>
      <w:bookmarkStart w:id="2366" w:name="_Toc14033"/>
      <w:bookmarkStart w:id="2367" w:name="_Toc3257"/>
      <w:r>
        <w:rPr>
          <w:rFonts w:hint="eastAsia"/>
          <w:b/>
          <w:bCs/>
          <w:color w:val="000000" w:themeColor="text1"/>
          <w14:textFill>
            <w14:solidFill>
              <w14:schemeClr w14:val="tx1"/>
            </w14:solidFill>
          </w14:textFill>
        </w:rPr>
        <w:t>1.2.2</w:t>
      </w:r>
      <w:r>
        <w:rPr>
          <w:rFonts w:hint="eastAsia"/>
          <w:color w:val="000000" w:themeColor="text1"/>
          <w14:textFill>
            <w14:solidFill>
              <w14:schemeClr w14:val="tx1"/>
            </w14:solidFill>
          </w14:textFill>
        </w:rPr>
        <w:t>可</w:t>
      </w:r>
      <w:r>
        <w:rPr>
          <w:rFonts w:hint="eastAsia"/>
          <w:b/>
          <w:color w:val="000000" w:themeColor="text1"/>
          <w14:textFill>
            <w14:solidFill>
              <w14:schemeClr w14:val="tx1"/>
            </w14:solidFill>
          </w14:textFill>
        </w:rPr>
        <w:t>能发生事故的严重程度</w:t>
      </w:r>
      <w:bookmarkEnd w:id="2364"/>
      <w:bookmarkEnd w:id="2365"/>
      <w:bookmarkEnd w:id="2366"/>
      <w:bookmarkEnd w:id="23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煤尘有强爆炸危险性、有毒有害气体可能导致瓦斯炸的危险</w:t>
      </w:r>
      <w:bookmarkStart w:id="2368" w:name="_Toc32555"/>
      <w:bookmarkStart w:id="2369" w:name="_Toc27631"/>
      <w:bookmarkStart w:id="2370" w:name="_Toc29706"/>
      <w:r>
        <w:rPr>
          <w:rFonts w:hint="eastAsia"/>
          <w:color w:val="000000" w:themeColor="text1"/>
          <w14:textFill>
            <w14:solidFill>
              <w14:schemeClr w14:val="tx1"/>
            </w14:solidFill>
          </w14:textFill>
        </w:rPr>
        <w:t>、高温可能导致工作人员身体安全</w:t>
      </w:r>
      <w:bookmarkEnd w:id="2368"/>
      <w:bookmarkEnd w:id="2369"/>
      <w:bookmarkEnd w:id="2370"/>
      <w:r>
        <w:rPr>
          <w:rFonts w:hint="eastAsia"/>
          <w:color w:val="000000" w:themeColor="text1"/>
          <w14:textFill>
            <w14:solidFill>
              <w14:schemeClr w14:val="tx1"/>
            </w14:solidFill>
          </w14:textFill>
        </w:rPr>
        <w:t>、噪音超过一定数值后就会造成环境污染。</w:t>
      </w:r>
    </w:p>
    <w:p>
      <w:pPr>
        <w:ind w:firstLine="560" w:firstLineChars="200"/>
        <w:rPr>
          <w:rFonts w:ascii="黑体" w:hAnsi="黑体" w:eastAsia="黑体" w:cs="黑体"/>
          <w:color w:val="000000" w:themeColor="text1"/>
          <w:szCs w:val="28"/>
          <w14:textFill>
            <w14:solidFill>
              <w14:schemeClr w14:val="tx1"/>
            </w14:solidFill>
          </w14:textFill>
        </w:rPr>
      </w:pPr>
      <w:bookmarkStart w:id="2371" w:name="_Toc26409"/>
      <w:bookmarkStart w:id="2372" w:name="_Toc22912"/>
      <w:bookmarkStart w:id="2373" w:name="_Toc31127"/>
      <w:bookmarkStart w:id="2374" w:name="_Toc25509"/>
      <w:bookmarkStart w:id="2375" w:name="_Toc15853"/>
      <w:r>
        <w:rPr>
          <w:rFonts w:hint="eastAsia" w:ascii="黑体" w:hAnsi="黑体" w:eastAsia="黑体" w:cs="黑体"/>
          <w:color w:val="000000" w:themeColor="text1"/>
          <w:szCs w:val="28"/>
          <w14:textFill>
            <w14:solidFill>
              <w14:schemeClr w14:val="tx1"/>
            </w14:solidFill>
          </w14:textFill>
        </w:rPr>
        <w:t>1.3职业病危害预防与应急措施</w:t>
      </w:r>
      <w:bookmarkEnd w:id="2371"/>
      <w:bookmarkEnd w:id="2372"/>
      <w:bookmarkEnd w:id="2373"/>
      <w:bookmarkEnd w:id="2374"/>
      <w:bookmarkEnd w:id="237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1.3.1</w:t>
      </w:r>
      <w:bookmarkStart w:id="2376" w:name="_Toc23280"/>
      <w:bookmarkStart w:id="2377" w:name="_Toc15587"/>
      <w:bookmarkStart w:id="2378" w:name="_Toc23699"/>
      <w:r>
        <w:rPr>
          <w:rFonts w:hint="eastAsia"/>
          <w:b/>
          <w:color w:val="000000" w:themeColor="text1"/>
          <w14:textFill>
            <w14:solidFill>
              <w14:schemeClr w14:val="tx1"/>
            </w14:solidFill>
          </w14:textFill>
        </w:rPr>
        <w:t>预防尘肺病及煤尘爆炸应对措施</w:t>
      </w:r>
      <w:bookmarkEnd w:id="2376"/>
      <w:bookmarkEnd w:id="2377"/>
      <w:bookmarkEnd w:id="23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1、加强防尘工作，落实防尘措施。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2、做好教育培训工作，使广大职工充分认识到粉尘的危害。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井下作业场所的定点总粉尘及呼尘浓度要每月测定两次。个体呼吸性粉尘采掘面每个月测定一次，其他地点每六个月测定一次。粉尘分散度和粉尘中游离二氧化硅的含量，每六个月测定一次，变更工作地点时要测定一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4、设置完善齐全的防尘供水管路，保证防尘水量充足，水质清洁，各防尘地点水压充足。</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采煤工作面进回风巷道必须安设净化水幕，水幕覆盖全断面，雾化效果良好；必须采用湿式打眼、煤层注水，放炮前后必须洒水、冲洗巷帮；转载点和卸载点必须安设完善的喷雾装置；按照规定定期冲刷巷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掘进工作面巷道必须安设净化水幕，水幕覆盖全断面，雾化效果良好；必须采用湿式打眼；放炮前后必须洒水、冲洗巷帮；耙装机必须安设完善的喷雾装置并实现自动化；掘进机必须与除尘风机同步运行；喷浆机必须采用潮料，并与净化水幕实现联动；按照规定定期冲刷巷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7、井下总进、回风巷，每月至少用水冲刷一次积尘，各采区进、回风巷每周冲刷一次，采掘工作面每班冲刷一次，杜绝积尘。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8、作业人员坚持佩戴合格的防尘口罩。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9、积极采用新技术、新装备及新工艺，大力提高防降尘效果。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10、接触粉尘作业人员定期进行职业健康检查。</w:t>
      </w:r>
    </w:p>
    <w:p>
      <w:pPr>
        <w:ind w:firstLine="562" w:firstLineChars="200"/>
        <w:rPr>
          <w:color w:val="000000" w:themeColor="text1"/>
          <w14:textFill>
            <w14:solidFill>
              <w14:schemeClr w14:val="tx1"/>
            </w14:solidFill>
          </w14:textFill>
        </w:rPr>
      </w:pPr>
      <w:bookmarkStart w:id="2379" w:name="_Toc3943"/>
      <w:bookmarkStart w:id="2380" w:name="_Toc8804"/>
      <w:bookmarkStart w:id="2381" w:name="_Toc20907"/>
      <w:bookmarkStart w:id="2382" w:name="_Toc1207"/>
      <w:bookmarkStart w:id="2383" w:name="_Toc15077"/>
      <w:bookmarkStart w:id="2384" w:name="_Toc17182"/>
      <w:bookmarkStart w:id="2385" w:name="_Toc20948"/>
      <w:r>
        <w:rPr>
          <w:rFonts w:hint="eastAsia"/>
          <w:b/>
          <w:bCs/>
          <w:color w:val="000000" w:themeColor="text1"/>
          <w14:textFill>
            <w14:solidFill>
              <w14:schemeClr w14:val="tx1"/>
            </w14:solidFill>
          </w14:textFill>
        </w:rPr>
        <w:t>1.3.2</w:t>
      </w:r>
      <w:r>
        <w:rPr>
          <w:rFonts w:hint="eastAsia"/>
          <w:b/>
          <w:color w:val="000000" w:themeColor="text1"/>
          <w14:textFill>
            <w14:solidFill>
              <w14:schemeClr w14:val="tx1"/>
            </w14:solidFill>
          </w14:textFill>
        </w:rPr>
        <w:t>预防有毒有害气体危害的应对措施</w:t>
      </w:r>
      <w:bookmarkEnd w:id="2379"/>
      <w:bookmarkEnd w:id="2380"/>
      <w:bookmarkEnd w:id="2381"/>
      <w:bookmarkEnd w:id="2382"/>
      <w:bookmarkEnd w:id="2383"/>
      <w:bookmarkEnd w:id="2384"/>
      <w:bookmarkEnd w:id="23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1、加强通风，将各种有害气体浓度稀释到《煤矿安全规程》规定的标准以下。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（1）风机员必须按规定定期检查主要通风机运行情况，确保主要通风机连续运转。主通风机发生故障时，必须及时启动备用通风机。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瓦斯员对矿井通风系统、通防设施等要建立巡查制度，测风员每旬至少全面检查测定一次矿井、主要进回风巷及采掘工作面等地点风量，保证矿井通风系统合理，各采掘工作面及其它用风地点的风量必须满足作业规程和措施的要求。</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（3）加强局部通风管理，井下掘进工作面局部通风及必须实现“双风机、双电源”并自动切换。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煤矿井下实施爆破时，局部通风机风筒出风口距工作面的距离不得大于5m，加强通风增加工作面的风量，及时排除炮烟。人员进入工作面进行作业前，必须把工作面的炮烟吹散稀释，并在工作面洒水。爆破时，人员必须撤到安全地点的新鲜风流中，并挂警戒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2、加强个体防护，佩戴合格的个体防护用品。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采空区管理。工作面采空区应及时予以封闭，设立警示牌，需要进入时，必须首先进行有害气体检查，确认安全后方可进入；需要进入闲置时间较长的巷道进行作业的，必须先通风、后作业。盲巷及废弃巷道应及时予以密闭或用栅栏隔断，并设立警示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4、加强瓦斯排放和巷道贯通管理。杜绝盲巷，停风超过24小时的盲巷必须立即封闭。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5、坚持执行“一炮三检”和“三人连锁”放炮制度，必须按《煤矿安全规程》的要求，配备便携式甲烷检测报警仪。</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6、采掘工作面必须按规定设置甲烷自动检测报警断电装置，并定期标校。</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7、杜绝失爆，提高供电质量，消灭无计划停电停风。</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8、凡揭露或接近老空区、废弃巷道均需制定专门的防治瓦斯及其它有毒有害气体措施。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9、加强自救器的管理工作，按规定及时检验更换，保证完好和正常使用。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10、熟悉避灾路线，掌握救灾的基本知识。</w:t>
      </w:r>
    </w:p>
    <w:p>
      <w:pPr>
        <w:ind w:firstLine="562" w:firstLineChars="200"/>
        <w:rPr>
          <w:color w:val="000000" w:themeColor="text1"/>
          <w14:textFill>
            <w14:solidFill>
              <w14:schemeClr w14:val="tx1"/>
            </w14:solidFill>
          </w14:textFill>
        </w:rPr>
      </w:pPr>
      <w:bookmarkStart w:id="2386" w:name="_Toc4729"/>
      <w:bookmarkStart w:id="2387" w:name="_Toc5141"/>
      <w:bookmarkStart w:id="2388" w:name="_Toc16729"/>
      <w:bookmarkStart w:id="2389" w:name="_Toc4889"/>
      <w:bookmarkStart w:id="2390" w:name="_Toc20518"/>
      <w:bookmarkStart w:id="2391" w:name="_Toc2429"/>
      <w:bookmarkStart w:id="2392" w:name="_Toc26785"/>
      <w:r>
        <w:rPr>
          <w:rFonts w:hint="eastAsia"/>
          <w:b/>
          <w:bCs/>
          <w:color w:val="000000" w:themeColor="text1"/>
          <w14:textFill>
            <w14:solidFill>
              <w14:schemeClr w14:val="tx1"/>
            </w14:solidFill>
          </w14:textFill>
        </w:rPr>
        <w:t>1.3.3</w:t>
      </w:r>
      <w:r>
        <w:rPr>
          <w:rFonts w:hint="eastAsia"/>
          <w:b/>
          <w:color w:val="000000" w:themeColor="text1"/>
          <w14:textFill>
            <w14:solidFill>
              <w14:schemeClr w14:val="tx1"/>
            </w14:solidFill>
          </w14:textFill>
        </w:rPr>
        <w:t>高温危害的预防应对措施</w:t>
      </w:r>
      <w:bookmarkEnd w:id="2386"/>
      <w:bookmarkEnd w:id="2387"/>
      <w:bookmarkEnd w:id="2388"/>
      <w:bookmarkEnd w:id="2389"/>
      <w:bookmarkEnd w:id="2390"/>
      <w:bookmarkEnd w:id="2391"/>
      <w:bookmarkEnd w:id="239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认真贯彻执行国家防暑降温措施暂行办法及煤矿安全规程中的有关规定，加强矿井通风及降温措施，保证采掘工作面的气温不超过26℃，机电硐室气温不超过30℃。采掘工作面的气温超过30℃，机电硐室气温超过34℃时必须停止作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2、加强防暑降温的组织领导，合理安排高温环境工作工人的劳动休息制度。确保不违反《煤矿安全规程》及其它有关规定。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加强医疗预防工作，组织好作业工人的医疗互救工作，培训保健员进行中暑的初级救护和发放防暑药物等工作。对高温作业工人，要进行定期健康检查，凡有心血管系统疾病、消化性溃疡、活动性肺结核、肺气肿、肝、肾、中枢神经系统器质性疾患者不能从事高温作业。</w:t>
      </w:r>
    </w:p>
    <w:p>
      <w:pPr>
        <w:ind w:firstLine="562" w:firstLineChars="200"/>
        <w:rPr>
          <w:color w:val="000000" w:themeColor="text1"/>
          <w14:textFill>
            <w14:solidFill>
              <w14:schemeClr w14:val="tx1"/>
            </w14:solidFill>
          </w14:textFill>
        </w:rPr>
      </w:pPr>
      <w:bookmarkStart w:id="2393" w:name="_Toc2270"/>
      <w:bookmarkStart w:id="2394" w:name="_Toc3460"/>
      <w:bookmarkStart w:id="2395" w:name="_Toc16726"/>
      <w:bookmarkStart w:id="2396" w:name="_Toc8034"/>
      <w:bookmarkStart w:id="2397" w:name="_Toc22585"/>
      <w:bookmarkStart w:id="2398" w:name="_Toc6676"/>
      <w:bookmarkStart w:id="2399" w:name="_Toc13697"/>
      <w:r>
        <w:rPr>
          <w:rFonts w:hint="eastAsia"/>
          <w:b/>
          <w:bCs/>
          <w:color w:val="000000" w:themeColor="text1"/>
          <w14:textFill>
            <w14:solidFill>
              <w14:schemeClr w14:val="tx1"/>
            </w14:solidFill>
          </w14:textFill>
        </w:rPr>
        <w:t>1.3.4</w:t>
      </w:r>
      <w:r>
        <w:rPr>
          <w:rFonts w:hint="eastAsia"/>
          <w:b/>
          <w:color w:val="000000" w:themeColor="text1"/>
          <w14:textFill>
            <w14:solidFill>
              <w14:schemeClr w14:val="tx1"/>
            </w14:solidFill>
          </w14:textFill>
        </w:rPr>
        <w:t>噪音危害的预防应对措施</w:t>
      </w:r>
      <w:bookmarkEnd w:id="2393"/>
      <w:bookmarkEnd w:id="2394"/>
      <w:bookmarkEnd w:id="2395"/>
      <w:bookmarkEnd w:id="2396"/>
      <w:bookmarkEnd w:id="2397"/>
      <w:bookmarkEnd w:id="2398"/>
      <w:bookmarkEnd w:id="23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1、保持设备完好，发挥设备本身消音降噪的功能，如果设备发生故障，噪音指标超过国家环保标准时，要立即进行检修，直到符合标准才可使用。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2、工作人员配备切实有效的劳动防护用品。</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3、在设备选型时选择低噪音设备。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4、对职工进行定期体检，发现问题及时采取措施。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5、加强设备维修，减少设备老化带来的噪声。</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00" w:name="_Toc13969"/>
      <w:bookmarkStart w:id="2401" w:name="_Toc13613"/>
      <w:bookmarkStart w:id="2402" w:name="_Toc26629"/>
      <w:bookmarkStart w:id="2403" w:name="_Toc28991"/>
      <w:bookmarkStart w:id="2404" w:name="_Toc6673"/>
      <w:bookmarkStart w:id="2405" w:name="_Toc20094"/>
      <w:bookmarkStart w:id="2406" w:name="_Toc19973"/>
      <w:bookmarkStart w:id="2407" w:name="_Toc22992"/>
      <w:bookmarkStart w:id="2408" w:name="_Toc26516"/>
      <w:bookmarkStart w:id="2409" w:name="_Toc24712"/>
      <w:r>
        <w:rPr>
          <w:rFonts w:hint="eastAsia" w:ascii="黑体" w:hAnsi="黑体" w:eastAsia="黑体" w:cs="黑体"/>
          <w:b w:val="0"/>
          <w:bCs w:val="0"/>
          <w:color w:val="000000" w:themeColor="text1"/>
          <w14:textFill>
            <w14:solidFill>
              <w14:schemeClr w14:val="tx1"/>
            </w14:solidFill>
          </w14:textFill>
        </w:rPr>
        <w:t>2.应急指挥机构及职责</w:t>
      </w:r>
      <w:bookmarkEnd w:id="2400"/>
      <w:bookmarkEnd w:id="2401"/>
      <w:bookmarkEnd w:id="2402"/>
      <w:bookmarkEnd w:id="2403"/>
      <w:bookmarkEnd w:id="2404"/>
      <w:bookmarkEnd w:id="2405"/>
      <w:bookmarkEnd w:id="2406"/>
      <w:bookmarkEnd w:id="2407"/>
      <w:bookmarkEnd w:id="2408"/>
      <w:bookmarkEnd w:id="2409"/>
      <w:bookmarkStart w:id="2410" w:name="_Toc3691"/>
      <w:bookmarkStart w:id="2411" w:name="_Toc16372"/>
    </w:p>
    <w:p>
      <w:pPr>
        <w:autoSpaceDE w:val="0"/>
        <w:autoSpaceDN w:val="0"/>
        <w:ind w:firstLine="560" w:firstLineChars="200"/>
        <w:rPr>
          <w:color w:val="000000" w:themeColor="text1"/>
          <w14:textFill>
            <w14:solidFill>
              <w14:schemeClr w14:val="tx1"/>
            </w14:solidFill>
          </w14:textFill>
        </w:rPr>
      </w:pPr>
      <w:bookmarkStart w:id="2412" w:name="_Toc9799"/>
      <w:bookmarkStart w:id="2413" w:name="_Toc579"/>
      <w:bookmarkStart w:id="2414" w:name="_Toc6409"/>
      <w:bookmarkStart w:id="2415" w:name="_Toc31650"/>
      <w:bookmarkStart w:id="2416" w:name="_Toc31505"/>
      <w:bookmarkStart w:id="2417" w:name="_Toc6543"/>
      <w:bookmarkStart w:id="2418" w:name="_Toc17280"/>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rFonts w:cs="宋体"/>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19" w:name="_Toc25373"/>
      <w:r>
        <w:rPr>
          <w:rFonts w:hint="eastAsia" w:ascii="黑体" w:hAnsi="黑体" w:eastAsia="黑体" w:cs="黑体"/>
          <w:b w:val="0"/>
          <w:bCs w:val="0"/>
          <w:color w:val="000000" w:themeColor="text1"/>
          <w14:textFill>
            <w14:solidFill>
              <w14:schemeClr w14:val="tx1"/>
            </w14:solidFill>
          </w14:textFill>
        </w:rPr>
        <w:t>3.处置程序</w:t>
      </w:r>
      <w:bookmarkEnd w:id="2410"/>
      <w:bookmarkEnd w:id="2411"/>
      <w:bookmarkEnd w:id="2412"/>
      <w:bookmarkEnd w:id="2413"/>
      <w:bookmarkEnd w:id="2414"/>
      <w:bookmarkEnd w:id="2415"/>
      <w:bookmarkEnd w:id="2416"/>
      <w:bookmarkEnd w:id="2417"/>
      <w:bookmarkEnd w:id="2418"/>
      <w:bookmarkEnd w:id="2419"/>
    </w:p>
    <w:p>
      <w:pPr>
        <w:ind w:firstLine="560" w:firstLineChars="200"/>
        <w:rPr>
          <w:rFonts w:ascii="黑体" w:hAnsi="黑体" w:eastAsia="黑体" w:cs="黑体"/>
          <w:color w:val="000000" w:themeColor="text1"/>
          <w:szCs w:val="28"/>
          <w14:textFill>
            <w14:solidFill>
              <w14:schemeClr w14:val="tx1"/>
            </w14:solidFill>
          </w14:textFill>
        </w:rPr>
      </w:pPr>
      <w:bookmarkStart w:id="2420" w:name="_Toc19677"/>
      <w:bookmarkStart w:id="2421" w:name="_Toc21948"/>
      <w:bookmarkStart w:id="2422" w:name="_Toc27773"/>
      <w:bookmarkStart w:id="2423" w:name="_Toc17787"/>
      <w:bookmarkStart w:id="2424" w:name="_Toc5336"/>
      <w:r>
        <w:rPr>
          <w:rFonts w:hint="eastAsia" w:ascii="黑体" w:hAnsi="黑体" w:eastAsia="黑体" w:cs="黑体"/>
          <w:color w:val="000000" w:themeColor="text1"/>
          <w:szCs w:val="28"/>
          <w14:textFill>
            <w14:solidFill>
              <w14:schemeClr w14:val="tx1"/>
            </w14:solidFill>
          </w14:textFill>
        </w:rPr>
        <w:t>3.1 报告程序</w:t>
      </w:r>
      <w:bookmarkEnd w:id="2420"/>
      <w:bookmarkEnd w:id="2421"/>
      <w:bookmarkEnd w:id="2422"/>
      <w:bookmarkEnd w:id="2423"/>
      <w:bookmarkEnd w:id="2424"/>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预警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1、公司建立统一的突发职业危害事件监测与报告网络体系。各级医疗、疾病预防控制和卫生监督机构负责开展突发职业危害事件的日常监测工作。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2、公司基层各单位要按照公司统一规定和要求，结合实际，组织开展职业危害事件的主动监测。</w:t>
      </w:r>
    </w:p>
    <w:p>
      <w:pPr>
        <w:ind w:firstLine="562" w:firstLineChars="200"/>
        <w:rPr>
          <w:color w:val="000000" w:themeColor="text1"/>
          <w:szCs w:val="28"/>
          <w14:textFill>
            <w14:solidFill>
              <w14:schemeClr w14:val="tx1"/>
            </w14:solidFill>
          </w14:textFill>
        </w:rPr>
      </w:pPr>
      <w:bookmarkStart w:id="2425" w:name="_Toc8248"/>
      <w:bookmarkStart w:id="2426" w:name="_Toc12670"/>
      <w:bookmarkStart w:id="2427" w:name="_Toc7077"/>
      <w:bookmarkStart w:id="2428" w:name="_Toc25698"/>
      <w:r>
        <w:rPr>
          <w:rFonts w:hint="eastAsia"/>
          <w:b/>
          <w:bCs/>
          <w:color w:val="000000" w:themeColor="text1"/>
          <w:szCs w:val="28"/>
          <w14:textFill>
            <w14:solidFill>
              <w14:schemeClr w14:val="tx1"/>
            </w14:solidFill>
          </w14:textFill>
        </w:rPr>
        <w:t>3.1.2预警级别</w:t>
      </w:r>
      <w:bookmarkEnd w:id="2425"/>
      <w:bookmarkEnd w:id="2426"/>
      <w:bookmarkEnd w:id="2427"/>
      <w:bookmarkEnd w:id="2428"/>
    </w:p>
    <w:p>
      <w:pPr>
        <w:autoSpaceDE w:val="0"/>
        <w:autoSpaceDN w:val="0"/>
        <w:ind w:firstLine="560" w:firstLineChars="20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根据矿井危险源职业病危害预警级别划分Ⅲ预警、Ⅱ预警或Ⅰ预警进行预警。</w:t>
      </w:r>
    </w:p>
    <w:p>
      <w:pPr>
        <w:ind w:firstLine="562" w:firstLineChars="200"/>
        <w:rPr>
          <w:color w:val="000000" w:themeColor="text1"/>
          <w14:textFill>
            <w14:solidFill>
              <w14:schemeClr w14:val="tx1"/>
            </w14:solidFill>
          </w14:textFill>
        </w:rPr>
      </w:pPr>
      <w:bookmarkStart w:id="2429" w:name="_Toc5932"/>
      <w:bookmarkStart w:id="2430" w:name="_Toc15328"/>
      <w:bookmarkStart w:id="2431" w:name="_Toc14867"/>
      <w:bookmarkStart w:id="2432" w:name="_Toc3566"/>
      <w:r>
        <w:rPr>
          <w:rFonts w:hint="eastAsia"/>
          <w:b/>
          <w:bCs/>
          <w:color w:val="000000" w:themeColor="text1"/>
          <w14:textFill>
            <w14:solidFill>
              <w14:schemeClr w14:val="tx1"/>
            </w14:solidFill>
          </w14:textFill>
        </w:rPr>
        <w:t>3.1.3预警行动 </w:t>
      </w:r>
      <w:bookmarkEnd w:id="2429"/>
      <w:bookmarkEnd w:id="2430"/>
      <w:bookmarkEnd w:id="2431"/>
      <w:bookmarkEnd w:id="24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要时刻保持预警状态，并根据自己科室、队组的特点，采取切实可行的预防、防范措施，完善信息交流和通报、预警信息公开程序，保证一旦出现职业危害事件，及时采取正确的应急处置方案。 </w:t>
      </w:r>
    </w:p>
    <w:p>
      <w:pPr>
        <w:ind w:firstLine="562" w:firstLineChars="200"/>
        <w:rPr>
          <w:color w:val="000000" w:themeColor="text1"/>
          <w14:textFill>
            <w14:solidFill>
              <w14:schemeClr w14:val="tx1"/>
            </w14:solidFill>
          </w14:textFill>
        </w:rPr>
      </w:pPr>
      <w:bookmarkStart w:id="2433" w:name="_Toc20602"/>
      <w:bookmarkStart w:id="2434" w:name="_Toc30096"/>
      <w:bookmarkStart w:id="2435" w:name="_Toc30849"/>
      <w:bookmarkStart w:id="2436" w:name="_Toc32433"/>
      <w:r>
        <w:rPr>
          <w:rFonts w:hint="eastAsia"/>
          <w:b/>
          <w:bCs/>
          <w:color w:val="000000" w:themeColor="text1"/>
          <w14:textFill>
            <w14:solidFill>
              <w14:schemeClr w14:val="tx1"/>
            </w14:solidFill>
          </w14:textFill>
        </w:rPr>
        <w:t>3.1.4信息报告与沟通</w:t>
      </w:r>
      <w:r>
        <w:rPr>
          <w:rFonts w:hint="eastAsia"/>
          <w:color w:val="000000" w:themeColor="text1"/>
          <w14:textFill>
            <w14:solidFill>
              <w14:schemeClr w14:val="tx1"/>
            </w14:solidFill>
          </w14:textFill>
        </w:rPr>
        <w:t> </w:t>
      </w:r>
      <w:bookmarkEnd w:id="2433"/>
      <w:bookmarkEnd w:id="2434"/>
      <w:bookmarkEnd w:id="2435"/>
      <w:bookmarkEnd w:id="243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（1）发生职业危害事件后，应立即向生产调度指挥中心室报警。</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（2）生产调度指挥中心接到预警汇报后，应立即向当日值班领导、调度主任汇报。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（3）当日值班领导、调度主任根据预警汇报情况，立即向经理汇报。</w:t>
      </w:r>
    </w:p>
    <w:p>
      <w:pPr>
        <w:autoSpaceDE w:val="0"/>
        <w:autoSpaceDN w:val="0"/>
        <w:ind w:firstLine="560" w:firstLineChars="200"/>
        <w:rPr>
          <w:rFonts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（4）经理组立即组织人员现场会诊，采取措施。 </w:t>
      </w:r>
    </w:p>
    <w:p>
      <w:pPr>
        <w:ind w:firstLine="560" w:firstLineChars="200"/>
        <w:rPr>
          <w:rFonts w:ascii="黑体" w:hAnsi="黑体" w:eastAsia="黑体" w:cs="黑体"/>
          <w:color w:val="000000" w:themeColor="text1"/>
          <w:szCs w:val="28"/>
          <w14:textFill>
            <w14:solidFill>
              <w14:schemeClr w14:val="tx1"/>
            </w14:solidFill>
          </w14:textFill>
        </w:rPr>
      </w:pPr>
      <w:bookmarkStart w:id="2437" w:name="_Toc5994"/>
      <w:bookmarkStart w:id="2438" w:name="_Toc9117"/>
      <w:bookmarkStart w:id="2439" w:name="_Toc17309"/>
      <w:bookmarkStart w:id="2440" w:name="_Toc10947"/>
      <w:bookmarkStart w:id="2441" w:name="_Toc23437"/>
      <w:r>
        <w:rPr>
          <w:rFonts w:hint="eastAsia" w:ascii="黑体" w:hAnsi="黑体" w:eastAsia="黑体" w:cs="黑体"/>
          <w:color w:val="000000" w:themeColor="text1"/>
          <w:szCs w:val="28"/>
          <w14:textFill>
            <w14:solidFill>
              <w14:schemeClr w14:val="tx1"/>
            </w14:solidFill>
          </w14:textFill>
        </w:rPr>
        <w:t>3.2 启动程序</w:t>
      </w:r>
      <w:bookmarkEnd w:id="2437"/>
      <w:bookmarkEnd w:id="2438"/>
      <w:bookmarkEnd w:id="2439"/>
      <w:bookmarkEnd w:id="2440"/>
      <w:bookmarkEnd w:id="2441"/>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3.2.1应急响应</w:t>
      </w:r>
      <w:r>
        <w:rPr>
          <w:rFonts w:hint="eastAsia"/>
          <w:color w:val="000000" w:themeColor="text1"/>
          <w14:textFill>
            <w14:solidFill>
              <w14:schemeClr w14:val="tx1"/>
            </w14:solidFill>
          </w14:textFill>
        </w:rPr>
        <w:t>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根据我公司事故响应级别划分启动相应预案。</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3.2.1.2响应程序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（1）生产调度指挥中心接到事故汇报后，应立即向当日值班领导汇报。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（3）总指挥决定启动事故应急预案后，立即向生产调度指挥中心下达启动预案命令。</w:t>
      </w:r>
    </w:p>
    <w:p>
      <w:pPr>
        <w:ind w:firstLine="562" w:firstLineChars="200"/>
        <w:rPr>
          <w:b/>
          <w:color w:val="000000" w:themeColor="text1"/>
          <w14:textFill>
            <w14:solidFill>
              <w14:schemeClr w14:val="tx1"/>
            </w14:solidFill>
          </w14:textFill>
        </w:rPr>
      </w:pPr>
      <w:bookmarkStart w:id="2442" w:name="_Toc31809"/>
      <w:bookmarkStart w:id="2443" w:name="_Toc20716"/>
      <w:bookmarkStart w:id="2444" w:name="_Toc18585"/>
      <w:r>
        <w:rPr>
          <w:rFonts w:hint="eastAsia"/>
          <w:b/>
          <w:color w:val="000000" w:themeColor="text1"/>
          <w14:textFill>
            <w14:solidFill>
              <w14:schemeClr w14:val="tx1"/>
            </w14:solidFill>
          </w14:textFill>
        </w:rPr>
        <w:t>3.2.1.3</w:t>
      </w:r>
      <w:r>
        <w:rPr>
          <w:rFonts w:hint="eastAsia"/>
          <w:b/>
          <w:bCs/>
          <w:color w:val="000000" w:themeColor="text1"/>
          <w14:textFill>
            <w14:solidFill>
              <w14:schemeClr w14:val="tx1"/>
            </w14:solidFill>
          </w14:textFill>
        </w:rPr>
        <w:t>扩大应急</w:t>
      </w:r>
      <w:bookmarkEnd w:id="2442"/>
      <w:bookmarkEnd w:id="2443"/>
      <w:bookmarkEnd w:id="244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如事故不能达到及时控制或有扩大趋势时，由总指挥部决定请求外援。 </w:t>
      </w:r>
    </w:p>
    <w:p>
      <w:pPr>
        <w:ind w:firstLine="562" w:firstLineChars="200"/>
        <w:rPr>
          <w:color w:val="000000" w:themeColor="text1"/>
          <w14:textFill>
            <w14:solidFill>
              <w14:schemeClr w14:val="tx1"/>
            </w14:solidFill>
          </w14:textFill>
        </w:rPr>
      </w:pPr>
      <w:bookmarkStart w:id="2445" w:name="_Toc6517"/>
      <w:bookmarkStart w:id="2446" w:name="_Toc27272"/>
      <w:bookmarkStart w:id="2447" w:name="_Toc26058"/>
      <w:bookmarkStart w:id="2448" w:name="_Toc12216"/>
      <w:r>
        <w:rPr>
          <w:rFonts w:hint="eastAsia"/>
          <w:b/>
          <w:bCs/>
          <w:color w:val="000000" w:themeColor="text1"/>
          <w14:textFill>
            <w14:solidFill>
              <w14:schemeClr w14:val="tx1"/>
            </w14:solidFill>
          </w14:textFill>
        </w:rPr>
        <w:t>3.2.1.4应急结束</w:t>
      </w:r>
      <w:r>
        <w:rPr>
          <w:rFonts w:hint="eastAsia"/>
          <w:color w:val="000000" w:themeColor="text1"/>
          <w14:textFill>
            <w14:solidFill>
              <w14:schemeClr w14:val="tx1"/>
            </w14:solidFill>
          </w14:textFill>
        </w:rPr>
        <w:t> </w:t>
      </w:r>
      <w:bookmarkEnd w:id="2445"/>
      <w:bookmarkEnd w:id="2446"/>
      <w:bookmarkEnd w:id="2447"/>
      <w:bookmarkEnd w:id="2448"/>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1、符合下列条件之一的,为应急结束的条件，即满足应急结束条件：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⑴事件现场得到控制，事件条件已经消除。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⑵职业危害源已降至规定限值以内。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⑶事件所造成的危害已经被彻底消除，无继发可能。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⑷事件现场的各种专业应急处置行动已无继续的必要。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⑸采取了必要的防护措施以保护公众免受再次危害，并使事件可能引起的中长期影响趋于合理且尽量低的水平。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49" w:name="_Toc22140"/>
      <w:bookmarkStart w:id="2450" w:name="_Toc15023"/>
      <w:bookmarkStart w:id="2451" w:name="_Toc28247"/>
      <w:bookmarkStart w:id="2452" w:name="_Toc26257"/>
      <w:r>
        <w:rPr>
          <w:rFonts w:hint="eastAsia"/>
          <w:color w:val="000000" w:themeColor="text1"/>
          <w14:textFill>
            <w14:solidFill>
              <w14:schemeClr w14:val="tx1"/>
            </w14:solidFill>
          </w14:textFill>
        </w:rPr>
        <w:t>2、应急结束的程序 </w:t>
      </w:r>
      <w:bookmarkEnd w:id="2449"/>
      <w:bookmarkEnd w:id="2450"/>
      <w:bookmarkEnd w:id="2451"/>
      <w:bookmarkEnd w:id="245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⑴现场指挥部确认终止时机，或事件责任单位提出，经现场指挥部确认。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⑵现场指挥部上报公司应急指挥部下达应急终止命令。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53" w:name="_Toc17538"/>
      <w:bookmarkStart w:id="2454" w:name="_Toc26538"/>
      <w:bookmarkStart w:id="2455" w:name="_Toc25846"/>
      <w:bookmarkStart w:id="2456" w:name="_Toc29704"/>
      <w:r>
        <w:rPr>
          <w:rFonts w:hint="eastAsia"/>
          <w:color w:val="000000" w:themeColor="text1"/>
          <w14:textFill>
            <w14:solidFill>
              <w14:schemeClr w14:val="tx1"/>
            </w14:solidFill>
          </w14:textFill>
        </w:rPr>
        <w:t>3、调查与评估 </w:t>
      </w:r>
      <w:bookmarkEnd w:id="2453"/>
      <w:bookmarkEnd w:id="2454"/>
      <w:bookmarkEnd w:id="2455"/>
      <w:bookmarkEnd w:id="24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重特大事故处置结束的同时，公司组织有关专家组成调查组，对事故(事件)的起因、性质、影响、责任、经验教训和恢复重建等问题进行调查评估，形成书面报告向公司报告。政府或安全监管部门开展重大事故调查，公司应配合对事故进行调查处理。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57" w:name="_Toc27890"/>
      <w:bookmarkStart w:id="2458" w:name="_Toc1121"/>
      <w:bookmarkStart w:id="2459" w:name="_Toc12110"/>
      <w:bookmarkStart w:id="2460" w:name="_Toc25849"/>
      <w:r>
        <w:rPr>
          <w:rFonts w:hint="eastAsia"/>
          <w:color w:val="000000" w:themeColor="text1"/>
          <w14:textFill>
            <w14:solidFill>
              <w14:schemeClr w14:val="tx1"/>
            </w14:solidFill>
          </w14:textFill>
        </w:rPr>
        <w:t>4、恢复重建 </w:t>
      </w:r>
      <w:bookmarkEnd w:id="2457"/>
      <w:bookmarkEnd w:id="2458"/>
      <w:bookmarkEnd w:id="2459"/>
      <w:bookmarkEnd w:id="2460"/>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恢复重建工作由公司负责处理，由根据调查评估报告和损失情况提出解决建议，按公司有关规定经批准后组织实施。</w:t>
      </w:r>
      <w:r>
        <w:rPr>
          <w:rFonts w:hint="eastAsia"/>
          <w:bCs/>
          <w:color w:val="000000" w:themeColor="text1"/>
          <w14:textFill>
            <w14:solidFill>
              <w14:schemeClr w14:val="tx1"/>
            </w14:solidFill>
          </w14:textFill>
        </w:rPr>
        <w:t> </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461" w:name="_Toc9152"/>
      <w:bookmarkStart w:id="2462" w:name="_Toc8521"/>
      <w:bookmarkStart w:id="2463" w:name="_Toc29028"/>
      <w:bookmarkStart w:id="2464" w:name="_Toc19536"/>
      <w:bookmarkStart w:id="2465" w:name="_Toc16115"/>
      <w:bookmarkStart w:id="2466" w:name="_Toc5296"/>
      <w:bookmarkStart w:id="2467" w:name="_Toc31831"/>
      <w:bookmarkStart w:id="2468" w:name="_Toc25530"/>
      <w:bookmarkStart w:id="2469" w:name="_Toc24127"/>
      <w:bookmarkStart w:id="2470" w:name="_Toc10363"/>
      <w:r>
        <w:rPr>
          <w:rFonts w:hint="eastAsia" w:ascii="黑体" w:hAnsi="黑体" w:eastAsia="黑体" w:cs="黑体"/>
          <w:b w:val="0"/>
          <w:bCs w:val="0"/>
          <w:color w:val="000000" w:themeColor="text1"/>
          <w14:textFill>
            <w14:solidFill>
              <w14:schemeClr w14:val="tx1"/>
            </w14:solidFill>
          </w14:textFill>
        </w:rPr>
        <w:t>4.处置措施</w:t>
      </w:r>
      <w:bookmarkEnd w:id="2461"/>
      <w:bookmarkEnd w:id="2462"/>
      <w:bookmarkEnd w:id="2463"/>
      <w:bookmarkEnd w:id="2464"/>
      <w:bookmarkEnd w:id="2465"/>
      <w:bookmarkEnd w:id="2466"/>
      <w:bookmarkEnd w:id="2467"/>
      <w:bookmarkEnd w:id="2468"/>
      <w:bookmarkEnd w:id="2469"/>
      <w:bookmarkEnd w:id="2470"/>
    </w:p>
    <w:p>
      <w:pPr>
        <w:ind w:firstLine="560" w:firstLineChars="200"/>
        <w:rPr>
          <w:rFonts w:ascii="黑体" w:hAnsi="黑体" w:eastAsia="黑体" w:cs="黑体"/>
          <w:snapToGrid/>
          <w:color w:val="000000" w:themeColor="text1"/>
          <w:szCs w:val="28"/>
          <w14:textFill>
            <w14:solidFill>
              <w14:schemeClr w14:val="tx1"/>
            </w14:solidFill>
          </w14:textFill>
        </w:rPr>
      </w:pPr>
      <w:bookmarkStart w:id="2471" w:name="_Toc28058"/>
      <w:bookmarkStart w:id="2472" w:name="_Toc22968"/>
      <w:bookmarkStart w:id="2473" w:name="_Toc25446"/>
      <w:bookmarkStart w:id="2474" w:name="_Toc5263"/>
      <w:bookmarkStart w:id="2475" w:name="_Toc15218"/>
      <w:r>
        <w:rPr>
          <w:rFonts w:hint="eastAsia" w:ascii="黑体" w:hAnsi="黑体" w:eastAsia="黑体" w:cs="黑体"/>
          <w:snapToGrid/>
          <w:color w:val="000000" w:themeColor="text1"/>
          <w:szCs w:val="28"/>
          <w14:textFill>
            <w14:solidFill>
              <w14:schemeClr w14:val="tx1"/>
            </w14:solidFill>
          </w14:textFill>
        </w:rPr>
        <w:t>4.1处置措施</w:t>
      </w:r>
      <w:bookmarkEnd w:id="2471"/>
      <w:bookmarkEnd w:id="2472"/>
      <w:bookmarkEnd w:id="2473"/>
      <w:bookmarkEnd w:id="2474"/>
      <w:bookmarkEnd w:id="2475"/>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职业病灾害</w:t>
      </w:r>
      <w:r>
        <w:rPr>
          <w:rFonts w:hint="eastAsia"/>
          <w:bCs/>
          <w:color w:val="000000" w:themeColor="text1"/>
          <w14:textFill>
            <w14:solidFill>
              <w14:schemeClr w14:val="tx1"/>
            </w14:solidFill>
          </w14:textFill>
        </w:rPr>
        <w:t>应急处置措施： </w:t>
      </w:r>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职业健康专业人员和监测人员到达现场附近后，应根据危害程度及范围、气象等情况，组织个人防护，进入现场实施应急。要尽快弄清污染事故种类、性质，污染物数量及已造成的污染范围等第一手资料，经综合情况后及时向现场指挥部提出科学的污染处置方案，经批准后迅速根据任务分工，按照应急与处置程序和规范组织实施，并及时将处理过程、情况和数据报现场指挥部。 </w:t>
      </w:r>
    </w:p>
    <w:p>
      <w:pPr>
        <w:ind w:firstLine="560" w:firstLineChars="200"/>
        <w:rPr>
          <w:bCs/>
          <w:color w:val="000000" w:themeColor="text1"/>
          <w14:textFill>
            <w14:solidFill>
              <w14:schemeClr w14:val="tx1"/>
            </w14:solidFill>
          </w14:textFill>
        </w:rPr>
      </w:pPr>
      <w:bookmarkStart w:id="2476" w:name="_Toc2415"/>
      <w:bookmarkStart w:id="2477" w:name="_Toc4473"/>
      <w:bookmarkStart w:id="2478" w:name="_Toc12490"/>
      <w:bookmarkStart w:id="2479" w:name="_Toc8095"/>
      <w:r>
        <w:rPr>
          <w:rFonts w:hint="eastAsia"/>
          <w:bCs/>
          <w:color w:val="000000" w:themeColor="text1"/>
          <w14:textFill>
            <w14:solidFill>
              <w14:schemeClr w14:val="tx1"/>
            </w14:solidFill>
          </w14:textFill>
        </w:rPr>
        <w:t>2、现场职业危害控制 </w:t>
      </w:r>
      <w:bookmarkEnd w:id="2476"/>
      <w:bookmarkEnd w:id="2477"/>
      <w:bookmarkEnd w:id="2478"/>
      <w:bookmarkEnd w:id="24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⑴立即采取有效措施，与相关部门配合，切断危害源，隔离职业危害区，防止危害的扩散。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⑵及时通报或疏散可能受到职业危害的职工。 </w:t>
      </w:r>
    </w:p>
    <w:p>
      <w:pPr>
        <w:autoSpaceDE w:val="0"/>
        <w:autoSpaceDN w:val="0"/>
        <w:ind w:firstLine="56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⑶参与对受</w:t>
      </w:r>
      <w:r>
        <w:rPr>
          <w:rFonts w:hint="eastAsia"/>
          <w:bCs/>
          <w:color w:val="000000" w:themeColor="text1"/>
          <w14:textFill>
            <w14:solidFill>
              <w14:schemeClr w14:val="tx1"/>
            </w14:solidFill>
          </w14:textFill>
        </w:rPr>
        <w:t>危害人员的救治。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80" w:name="_Toc20225"/>
      <w:bookmarkStart w:id="2481" w:name="_Toc18122"/>
      <w:bookmarkStart w:id="2482" w:name="_Toc26730"/>
      <w:bookmarkStart w:id="2483" w:name="_Toc15391"/>
      <w:bookmarkStart w:id="2484" w:name="_Toc3886"/>
      <w:bookmarkStart w:id="2485" w:name="_Toc15607"/>
      <w:r>
        <w:rPr>
          <w:rFonts w:hint="eastAsia" w:ascii="黑体" w:hAnsi="黑体" w:eastAsia="黑体" w:cs="黑体"/>
          <w:snapToGrid/>
          <w:color w:val="000000" w:themeColor="text1"/>
          <w:szCs w:val="28"/>
          <w14:textFill>
            <w14:solidFill>
              <w14:schemeClr w14:val="tx1"/>
            </w14:solidFill>
          </w14:textFill>
        </w:rPr>
        <w:t>4.2 应急处置基本原则</w:t>
      </w:r>
      <w:bookmarkEnd w:id="2480"/>
      <w:bookmarkEnd w:id="2481"/>
      <w:bookmarkEnd w:id="2482"/>
      <w:bookmarkEnd w:id="2483"/>
      <w:bookmarkEnd w:id="2484"/>
      <w:bookmarkEnd w:id="2485"/>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（1）坚持“以人为本”的原则，坚持“安全优先”的原则；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（2）坚持防止事故扩大优先的原则；</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（3）坚持尽快恢复生产的原则；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（4）坚持抢救先活人后死人的原则；</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86" w:name="_Toc29009"/>
      <w:bookmarkStart w:id="2487" w:name="_Toc29626"/>
      <w:bookmarkStart w:id="2488" w:name="_Toc11682"/>
      <w:bookmarkStart w:id="2489" w:name="_Toc4870"/>
      <w:bookmarkStart w:id="2490" w:name="_Toc21946"/>
      <w:bookmarkStart w:id="2491" w:name="_Toc342"/>
      <w:r>
        <w:rPr>
          <w:rFonts w:hint="eastAsia" w:ascii="黑体" w:hAnsi="黑体" w:eastAsia="黑体" w:cs="黑体"/>
          <w:snapToGrid/>
          <w:color w:val="000000" w:themeColor="text1"/>
          <w:szCs w:val="28"/>
          <w14:textFill>
            <w14:solidFill>
              <w14:schemeClr w14:val="tx1"/>
            </w14:solidFill>
          </w14:textFill>
        </w:rPr>
        <w:t>4.3 应急处置的具体要求</w:t>
      </w:r>
      <w:bookmarkEnd w:id="2486"/>
      <w:bookmarkEnd w:id="2487"/>
      <w:bookmarkEnd w:id="2488"/>
      <w:bookmarkEnd w:id="2489"/>
      <w:bookmarkEnd w:id="2490"/>
      <w:bookmarkEnd w:id="2491"/>
    </w:p>
    <w:p>
      <w:pPr>
        <w:autoSpaceDE w:val="0"/>
        <w:autoSpaceDN w:val="0"/>
        <w:rPr>
          <w:bCs/>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发生职业卫生事故后，必须及时采取有效措施，防止事故进一步扩大。可以采取如下措施： </w:t>
      </w:r>
    </w:p>
    <w:p>
      <w:pPr>
        <w:autoSpaceDE w:val="0"/>
        <w:autoSpaceDN w:val="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1、采取综合防尘措施,降低浮游煤尘、岩尘的浓度； </w:t>
      </w:r>
    </w:p>
    <w:p>
      <w:pPr>
        <w:autoSpaceDE w:val="0"/>
        <w:autoSpaceDN w:val="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2、加强通风,采取瓦斯排放措施,防止灾区瓦斯、有毒有害气体积聚，防止井下存在高温环境。</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492" w:name="_Toc5347"/>
      <w:bookmarkStart w:id="2493" w:name="_Toc28374"/>
      <w:bookmarkStart w:id="2494" w:name="_Toc26637"/>
      <w:bookmarkStart w:id="2495" w:name="_Toc14279"/>
      <w:bookmarkStart w:id="2496" w:name="_Toc4131"/>
      <w:bookmarkStart w:id="2497" w:name="_Toc32395"/>
      <w:r>
        <w:rPr>
          <w:rFonts w:hint="eastAsia" w:ascii="黑体" w:hAnsi="黑体" w:eastAsia="黑体" w:cs="黑体"/>
          <w:snapToGrid/>
          <w:color w:val="000000" w:themeColor="text1"/>
          <w:szCs w:val="28"/>
          <w14:textFill>
            <w14:solidFill>
              <w14:schemeClr w14:val="tx1"/>
            </w14:solidFill>
          </w14:textFill>
        </w:rPr>
        <w:t>4.</w:t>
      </w:r>
      <w:bookmarkEnd w:id="2492"/>
      <w:bookmarkEnd w:id="2493"/>
      <w:bookmarkStart w:id="2498" w:name="_Toc12381"/>
      <w:bookmarkStart w:id="2499" w:name="_Toc31274"/>
      <w:bookmarkStart w:id="2500" w:name="_Toc862"/>
      <w:r>
        <w:rPr>
          <w:rFonts w:hint="eastAsia" w:ascii="黑体" w:hAnsi="黑体" w:eastAsia="黑体" w:cs="黑体"/>
          <w:snapToGrid/>
          <w:color w:val="000000" w:themeColor="text1"/>
          <w:szCs w:val="28"/>
          <w14:textFill>
            <w14:solidFill>
              <w14:schemeClr w14:val="tx1"/>
            </w14:solidFill>
          </w14:textFill>
        </w:rPr>
        <w:t>4 应急物资与装备保障</w:t>
      </w:r>
      <w:bookmarkEnd w:id="2494"/>
      <w:bookmarkEnd w:id="2495"/>
      <w:bookmarkEnd w:id="2496"/>
      <w:bookmarkEnd w:id="2497"/>
      <w:bookmarkEnd w:id="2498"/>
      <w:bookmarkEnd w:id="2499"/>
      <w:bookmarkEnd w:id="2500"/>
    </w:p>
    <w:p>
      <w:pPr>
        <w:autoSpaceDE w:val="0"/>
        <w:autoSpaceDN w:val="0"/>
        <w:ind w:firstLine="560" w:firstLineChars="200"/>
        <w:rPr>
          <w:color w:val="000000" w:themeColor="text1"/>
          <w14:textFill>
            <w14:solidFill>
              <w14:schemeClr w14:val="tx1"/>
            </w14:solidFill>
          </w14:textFill>
        </w:rPr>
      </w:pPr>
      <w:bookmarkStart w:id="2501" w:name="_Toc7401"/>
      <w:bookmarkStart w:id="2502" w:name="_Toc9567"/>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ind w:left="-420" w:leftChars="-150" w:right="-420" w:rightChars="-150"/>
        <w:rPr>
          <w:b w:val="0"/>
          <w:bCs w:val="0"/>
          <w:color w:val="000000" w:themeColor="text1"/>
          <w:sz w:val="40"/>
          <w:szCs w:val="40"/>
          <w14:textFill>
            <w14:solidFill>
              <w14:schemeClr w14:val="tx1"/>
            </w14:solidFill>
          </w14:textFill>
        </w:rPr>
      </w:pPr>
      <w:bookmarkStart w:id="2503" w:name="_Toc23923"/>
      <w:bookmarkStart w:id="2504" w:name="_Toc18368"/>
      <w:bookmarkStart w:id="2505" w:name="_Toc9458"/>
      <w:bookmarkStart w:id="2506" w:name="_Toc23340"/>
      <w:bookmarkStart w:id="2507" w:name="_Toc23373"/>
      <w:bookmarkStart w:id="2508" w:name="_Toc25760"/>
      <w:bookmarkStart w:id="2509" w:name="_Toc9505"/>
      <w:bookmarkStart w:id="2510" w:name="_Toc213"/>
      <w:r>
        <w:rPr>
          <w:rFonts w:hint="eastAsia"/>
          <w:b w:val="0"/>
          <w:bCs w:val="0"/>
          <w:color w:val="000000" w:themeColor="text1"/>
          <w:sz w:val="40"/>
          <w:szCs w:val="40"/>
          <w14:textFill>
            <w14:solidFill>
              <w14:schemeClr w14:val="tx1"/>
            </w14:solidFill>
          </w14:textFill>
        </w:rPr>
        <w:t>（十三）地震灾害引发的次生灾害事故专项应急预案</w:t>
      </w:r>
      <w:bookmarkEnd w:id="2501"/>
      <w:bookmarkEnd w:id="2502"/>
      <w:bookmarkEnd w:id="2503"/>
      <w:bookmarkEnd w:id="2504"/>
      <w:bookmarkEnd w:id="2505"/>
      <w:bookmarkEnd w:id="2506"/>
      <w:bookmarkEnd w:id="2507"/>
      <w:bookmarkEnd w:id="2508"/>
      <w:bookmarkEnd w:id="2509"/>
      <w:bookmarkEnd w:id="251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511" w:name="_Toc4753"/>
      <w:bookmarkStart w:id="2512" w:name="_Toc2972"/>
      <w:bookmarkStart w:id="2513" w:name="_Toc22359"/>
      <w:bookmarkStart w:id="2514" w:name="_Toc5494"/>
      <w:bookmarkStart w:id="2515" w:name="_Toc955"/>
      <w:bookmarkStart w:id="2516" w:name="_Toc31108"/>
      <w:bookmarkStart w:id="2517" w:name="_Toc21610"/>
      <w:bookmarkStart w:id="2518" w:name="_Toc31383"/>
      <w:bookmarkStart w:id="2519" w:name="_Toc3146"/>
      <w:bookmarkStart w:id="2520" w:name="_Toc16733"/>
      <w:r>
        <w:rPr>
          <w:rFonts w:hint="eastAsia" w:ascii="黑体" w:hAnsi="黑体" w:eastAsia="黑体" w:cs="黑体"/>
          <w:b w:val="0"/>
          <w:bCs w:val="0"/>
          <w:color w:val="000000" w:themeColor="text1"/>
          <w14:textFill>
            <w14:solidFill>
              <w14:schemeClr w14:val="tx1"/>
            </w14:solidFill>
          </w14:textFill>
        </w:rPr>
        <w:t>1.事故风险分析</w:t>
      </w:r>
      <w:bookmarkEnd w:id="2511"/>
      <w:bookmarkEnd w:id="2512"/>
      <w:bookmarkEnd w:id="2513"/>
      <w:bookmarkEnd w:id="2514"/>
      <w:bookmarkEnd w:id="2515"/>
      <w:bookmarkEnd w:id="2516"/>
      <w:bookmarkEnd w:id="2517"/>
      <w:bookmarkEnd w:id="2518"/>
      <w:bookmarkEnd w:id="2519"/>
      <w:bookmarkEnd w:id="2520"/>
    </w:p>
    <w:p>
      <w:pPr>
        <w:ind w:firstLine="560" w:firstLineChars="200"/>
        <w:rPr>
          <w:rFonts w:ascii="黑体" w:hAnsi="黑体" w:eastAsia="黑体" w:cs="黑体"/>
          <w:snapToGrid/>
          <w:color w:val="000000" w:themeColor="text1"/>
          <w:szCs w:val="28"/>
          <w14:textFill>
            <w14:solidFill>
              <w14:schemeClr w14:val="tx1"/>
            </w14:solidFill>
          </w14:textFill>
        </w:rPr>
      </w:pPr>
      <w:bookmarkStart w:id="2521" w:name="_Toc31297"/>
      <w:bookmarkStart w:id="2522" w:name="_Toc14470"/>
      <w:bookmarkStart w:id="2523" w:name="_Toc14036"/>
      <w:bookmarkStart w:id="2524" w:name="_Toc22142"/>
      <w:bookmarkStart w:id="2525" w:name="_Toc28091"/>
      <w:r>
        <w:rPr>
          <w:rFonts w:hint="eastAsia" w:ascii="黑体" w:hAnsi="黑体" w:eastAsia="黑体" w:cs="黑体"/>
          <w:snapToGrid/>
          <w:color w:val="000000" w:themeColor="text1"/>
          <w:szCs w:val="28"/>
          <w14:textFill>
            <w14:solidFill>
              <w14:schemeClr w14:val="tx1"/>
            </w14:solidFill>
          </w14:textFill>
        </w:rPr>
        <w:t>1.1 地震灾害风险分析</w:t>
      </w:r>
      <w:bookmarkEnd w:id="2521"/>
      <w:bookmarkEnd w:id="2522"/>
      <w:bookmarkEnd w:id="2523"/>
      <w:bookmarkEnd w:id="2524"/>
      <w:bookmarkEnd w:id="2525"/>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1.1.1</w:t>
      </w:r>
      <w:r>
        <w:rPr>
          <w:rFonts w:hint="eastAsia"/>
          <w:b/>
          <w:color w:val="000000" w:themeColor="text1"/>
          <w14:textFill>
            <w14:solidFill>
              <w14:schemeClr w14:val="tx1"/>
            </w14:solidFill>
          </w14:textFill>
        </w:rPr>
        <w:t>地震灾害情况</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Style w:val="43"/>
          <w:rFonts w:hint="eastAsia"/>
          <w:color w:val="000000" w:themeColor="text1"/>
          <w14:textFill>
            <w14:solidFill>
              <w14:schemeClr w14:val="tx1"/>
            </w14:solidFill>
          </w14:textFill>
        </w:rPr>
        <w:t>地震是指因地球内部缓慢积累的能量突然释放而引起的地球表层的振动。地球内部由表及里可分为地壳、地幔、地核三个圈层。</w:t>
      </w:r>
      <w:r>
        <w:rPr>
          <w:rFonts w:hint="eastAsia"/>
          <w:color w:val="000000" w:themeColor="text1"/>
          <w:szCs w:val="28"/>
          <w14:textFill>
            <w14:solidFill>
              <w14:schemeClr w14:val="tx1"/>
            </w14:solidFill>
          </w14:textFill>
        </w:rPr>
        <w:t>本地区地震基本烈度在《中国地震烈度区划图》上划为Ⅶ度区，按Ⅶ度地震烈度设防。</w:t>
      </w:r>
      <w:r>
        <w:rPr>
          <w:rStyle w:val="43"/>
          <w:rFonts w:hint="eastAsia"/>
          <w:color w:val="000000" w:themeColor="text1"/>
          <w14:textFill>
            <w14:solidFill>
              <w14:schemeClr w14:val="tx1"/>
            </w14:solidFill>
          </w14:textFill>
        </w:rPr>
        <w:t>地震是一种自然现象，目前人类尚不能阻止地震的发生。</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1.1.2</w:t>
      </w:r>
      <w:r>
        <w:rPr>
          <w:rFonts w:hint="eastAsia"/>
          <w:b/>
          <w:color w:val="000000" w:themeColor="text1"/>
          <w14:textFill>
            <w14:solidFill>
              <w14:schemeClr w14:val="tx1"/>
            </w14:solidFill>
          </w14:textFill>
        </w:rPr>
        <w:t>地震灾害可能引发危害种类：</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对矿井造成的危害有：矿井停风、停电、局部巷道受损变形、人员受阻被困无法撤至地面。</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526" w:name="_Toc19117"/>
      <w:bookmarkStart w:id="2527" w:name="_Toc8369"/>
      <w:bookmarkStart w:id="2528" w:name="_Toc8551"/>
      <w:bookmarkStart w:id="2529" w:name="_Toc19856"/>
      <w:bookmarkStart w:id="2530" w:name="_Toc2146"/>
      <w:bookmarkStart w:id="2531" w:name="_Toc5074"/>
      <w:r>
        <w:rPr>
          <w:rFonts w:hint="eastAsia" w:ascii="黑体" w:hAnsi="黑体" w:eastAsia="黑体" w:cs="黑体"/>
          <w:snapToGrid/>
          <w:color w:val="000000" w:themeColor="text1"/>
          <w:szCs w:val="28"/>
          <w14:textFill>
            <w14:solidFill>
              <w14:schemeClr w14:val="tx1"/>
            </w14:solidFill>
          </w14:textFill>
        </w:rPr>
        <w:t>1.2事故原因及危害后果分析</w:t>
      </w:r>
      <w:bookmarkEnd w:id="2526"/>
      <w:bookmarkEnd w:id="2527"/>
      <w:bookmarkEnd w:id="2528"/>
      <w:bookmarkEnd w:id="2529"/>
      <w:bookmarkEnd w:id="2530"/>
      <w:bookmarkEnd w:id="2531"/>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1.2.1</w:t>
      </w:r>
      <w:r>
        <w:rPr>
          <w:rFonts w:hint="eastAsia"/>
          <w:b/>
          <w:color w:val="000000" w:themeColor="text1"/>
          <w14:textFill>
            <w14:solidFill>
              <w14:schemeClr w14:val="tx1"/>
            </w14:solidFill>
          </w14:textFill>
        </w:rPr>
        <w:t>地震灾害可能引发有害因素</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szCs w:val="28"/>
          <w14:textFill>
            <w14:solidFill>
              <w14:schemeClr w14:val="tx1"/>
            </w14:solidFill>
          </w14:textFill>
        </w:rPr>
        <w:t>地震灾害具有突发性和不可预测性。</w:t>
      </w:r>
    </w:p>
    <w:p>
      <w:pPr>
        <w:ind w:firstLine="562" w:firstLineChars="200"/>
        <w:rPr>
          <w:color w:val="000000" w:themeColor="text1"/>
          <w:szCs w:val="28"/>
          <w14:textFill>
            <w14:solidFill>
              <w14:schemeClr w14:val="tx1"/>
            </w14:solidFill>
          </w14:textFill>
        </w:rPr>
      </w:pPr>
      <w:bookmarkStart w:id="2532" w:name="_Toc3581"/>
      <w:bookmarkStart w:id="2533" w:name="_Toc20138"/>
      <w:bookmarkStart w:id="2534" w:name="_Toc25445"/>
      <w:bookmarkStart w:id="2535" w:name="_Toc18131"/>
      <w:r>
        <w:rPr>
          <w:rFonts w:hint="eastAsia"/>
          <w:b/>
          <w:bCs/>
          <w:color w:val="000000" w:themeColor="text1"/>
          <w14:textFill>
            <w14:solidFill>
              <w14:schemeClr w14:val="tx1"/>
            </w14:solidFill>
          </w14:textFill>
        </w:rPr>
        <w:t>1.2.2</w:t>
      </w:r>
      <w:r>
        <w:rPr>
          <w:rFonts w:hint="eastAsia"/>
          <w:b/>
          <w:color w:val="000000" w:themeColor="text1"/>
          <w:szCs w:val="28"/>
          <w14:textFill>
            <w14:solidFill>
              <w14:schemeClr w14:val="tx1"/>
            </w14:solidFill>
          </w14:textFill>
        </w:rPr>
        <w:t>可能发生事故的严重程度</w:t>
      </w:r>
      <w:bookmarkEnd w:id="2532"/>
      <w:bookmarkEnd w:id="2533"/>
      <w:bookmarkEnd w:id="2534"/>
      <w:bookmarkEnd w:id="2535"/>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地震灾害是群灾之首，它具有突发性和不可预测性，以及频度较高，并产生严重次生灾害，对我公司安全生产有很大影响。由此而造成人员伤亡和直接经济财产损失。对各类建（构）筑物和巷道的破坏和倒塌。由此造成的人员伤亡和直接经济财产损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536" w:name="_Toc6405"/>
      <w:bookmarkStart w:id="2537" w:name="_Toc11759"/>
      <w:bookmarkStart w:id="2538" w:name="_Toc29351"/>
      <w:bookmarkStart w:id="2539" w:name="_Toc16584"/>
      <w:bookmarkStart w:id="2540" w:name="_Toc11392"/>
      <w:r>
        <w:rPr>
          <w:rFonts w:hint="eastAsia" w:ascii="黑体" w:hAnsi="黑体" w:eastAsia="黑体" w:cs="黑体"/>
          <w:snapToGrid/>
          <w:color w:val="000000" w:themeColor="text1"/>
          <w:szCs w:val="28"/>
          <w14:textFill>
            <w14:solidFill>
              <w14:schemeClr w14:val="tx1"/>
            </w14:solidFill>
          </w14:textFill>
        </w:rPr>
        <w:t>1.3 预防与应急措施</w:t>
      </w:r>
      <w:bookmarkEnd w:id="2536"/>
      <w:bookmarkEnd w:id="2537"/>
      <w:bookmarkEnd w:id="2538"/>
      <w:bookmarkEnd w:id="2539"/>
      <w:bookmarkEnd w:id="2540"/>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1.3.1</w:t>
      </w:r>
      <w:r>
        <w:rPr>
          <w:rFonts w:hint="eastAsia"/>
          <w:b/>
          <w:color w:val="000000" w:themeColor="text1"/>
          <w:szCs w:val="28"/>
          <w14:textFill>
            <w14:solidFill>
              <w14:schemeClr w14:val="tx1"/>
            </w14:solidFill>
          </w14:textFill>
        </w:rPr>
        <w:t>信息沟通保障</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1、建立灾情上报机制，鼓励职工将发现的灾害隐患和重灾情况等异常及时上报防震减灾办公室或所在地的抗震部门，对抗震救灾工作有突出贡献的要依法予以奖励。</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2、建立指挥部调用通信器材的便捷程序，公司在日常通讯中，内部以程控交换机为主要通讯网络，外部以光缆与忻州市直通；手机通讯；井上下以有线电话联络，紧急时可以配对讲机。</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3、在临震应急期，为保障通讯畅通，公司防震减灾指挥部应当根据震情，统一部署破坏性地震通讯应急预案的实施工作，充分考虑在大震中的困难情况，分级处理：</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（1）一般地震灾害通讯应急工作，应以保障日常通讯为主。</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（2）较大地震灾害通讯应急工作，应在首先使用手机通讯的前提下，尽快恢复有线电话通讯。</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（3）重大地震灾害和特别重大地震灾害通讯应急工作，应首选配置无线电报话机、手机、对讲机，架设临时电话线，用以保障救灾工作的通讯畅通，然后全力恢复公司内部有线电话通讯。</w:t>
      </w:r>
    </w:p>
    <w:p>
      <w:pPr>
        <w:ind w:firstLine="562" w:firstLineChars="200"/>
        <w:rPr>
          <w:color w:val="000000" w:themeColor="text1"/>
          <w:szCs w:val="28"/>
          <w14:textFill>
            <w14:solidFill>
              <w14:schemeClr w14:val="tx1"/>
            </w14:solidFill>
          </w14:textFill>
        </w:rPr>
      </w:pPr>
      <w:bookmarkStart w:id="2541" w:name="_Toc16493"/>
      <w:bookmarkStart w:id="2542" w:name="_Toc7681"/>
      <w:bookmarkStart w:id="2543" w:name="_Toc8217"/>
      <w:bookmarkStart w:id="2544" w:name="_Toc9478"/>
      <w:r>
        <w:rPr>
          <w:rFonts w:hint="eastAsia"/>
          <w:b/>
          <w:bCs/>
          <w:color w:val="000000" w:themeColor="text1"/>
          <w:szCs w:val="28"/>
          <w14:textFill>
            <w14:solidFill>
              <w14:schemeClr w14:val="tx1"/>
            </w14:solidFill>
          </w14:textFill>
        </w:rPr>
        <w:t>1.3.2现场抢救、工程抢险、和次生灾害防治保障</w:t>
      </w:r>
      <w:bookmarkEnd w:id="2541"/>
      <w:bookmarkEnd w:id="2542"/>
      <w:bookmarkEnd w:id="2543"/>
      <w:bookmarkEnd w:id="2544"/>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公司应保障足够可供应急人员使用设备。</w:t>
      </w:r>
      <w:r>
        <w:rPr>
          <w:color w:val="000000" w:themeColor="text1"/>
          <w:szCs w:val="28"/>
          <w14:textFill>
            <w14:solidFill>
              <w14:schemeClr w14:val="tx1"/>
            </w14:solidFill>
          </w14:textFill>
        </w:rPr>
        <w:t xml:space="preserve">  </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545" w:name="_Toc31703"/>
      <w:bookmarkStart w:id="2546" w:name="_Toc1491"/>
      <w:bookmarkStart w:id="2547" w:name="_Toc6475"/>
      <w:bookmarkStart w:id="2548" w:name="_Toc17375"/>
      <w:bookmarkStart w:id="2549" w:name="_Toc29359"/>
      <w:bookmarkStart w:id="2550" w:name="_Toc14985"/>
      <w:bookmarkStart w:id="2551" w:name="_Toc1997"/>
      <w:bookmarkStart w:id="2552" w:name="_Toc28838"/>
      <w:bookmarkStart w:id="2553" w:name="_Toc30673"/>
      <w:bookmarkStart w:id="2554" w:name="_Toc15028"/>
      <w:bookmarkStart w:id="2555" w:name="_Toc2588"/>
      <w:r>
        <w:rPr>
          <w:rFonts w:hint="eastAsia" w:ascii="黑体" w:hAnsi="黑体" w:eastAsia="黑体" w:cs="黑体"/>
          <w:b w:val="0"/>
          <w:bCs w:val="0"/>
          <w:color w:val="000000" w:themeColor="text1"/>
          <w14:textFill>
            <w14:solidFill>
              <w14:schemeClr w14:val="tx1"/>
            </w14:solidFill>
          </w14:textFill>
        </w:rPr>
        <w:t>2 .应急指挥机构与职责</w:t>
      </w:r>
      <w:bookmarkEnd w:id="2545"/>
      <w:bookmarkEnd w:id="2546"/>
      <w:bookmarkEnd w:id="2547"/>
      <w:bookmarkEnd w:id="2548"/>
      <w:bookmarkEnd w:id="2549"/>
      <w:bookmarkEnd w:id="2550"/>
      <w:bookmarkEnd w:id="2551"/>
      <w:bookmarkEnd w:id="2552"/>
      <w:bookmarkEnd w:id="2553"/>
      <w:bookmarkEnd w:id="2554"/>
      <w:bookmarkEnd w:id="2555"/>
      <w:r>
        <w:rPr>
          <w:rFonts w:hint="eastAsia" w:ascii="黑体" w:hAnsi="黑体" w:eastAsia="黑体" w:cs="黑体"/>
          <w:b w:val="0"/>
          <w:bCs w:val="0"/>
          <w:color w:val="000000" w:themeColor="text1"/>
          <w14:textFill>
            <w14:solidFill>
              <w14:schemeClr w14:val="tx1"/>
            </w14:solidFill>
          </w14:textFill>
        </w:rPr>
        <w:t xml:space="preserve">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 应急组织机构及职责</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rPr>
          <w:rFonts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2.2 现场指挥部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成立现场抢救指挥部，一旦灾害发生，由专业部门负责人任现场抢救总指挥部总指挥，负责现场制定抢救方案，指挥现场抢救和对井上的联系工作。</w:t>
      </w:r>
    </w:p>
    <w:p>
      <w:pPr>
        <w:ind w:firstLine="56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2.3 组织工作</w:t>
      </w:r>
    </w:p>
    <w:p>
      <w:pPr>
        <w:ind w:firstLine="560" w:firstLineChars="200"/>
        <w:rPr>
          <w:color w:val="000000" w:themeColor="text1"/>
          <w:szCs w:val="28"/>
          <w14:textFill>
            <w14:solidFill>
              <w14:schemeClr w14:val="tx1"/>
            </w14:solidFill>
          </w14:textFill>
        </w:rPr>
      </w:pPr>
      <w:r>
        <w:rPr>
          <w:rFonts w:hint="eastAsia"/>
          <w:bCs/>
          <w:color w:val="000000" w:themeColor="text1"/>
          <w14:textFill>
            <w14:solidFill>
              <w14:schemeClr w14:val="tx1"/>
            </w14:solidFill>
          </w14:textFill>
        </w:rPr>
        <w:t>各科室、各专业要积极协助现场指挥部开展现场抢救工作。</w:t>
      </w:r>
    </w:p>
    <w:p>
      <w:pPr>
        <w:pStyle w:val="6"/>
        <w:ind w:firstLine="0" w:firstLineChars="0"/>
        <w:rPr>
          <w:rFonts w:ascii="黑体" w:hAnsi="黑体" w:eastAsia="黑体" w:cs="黑体"/>
          <w:b w:val="0"/>
          <w:bCs w:val="0"/>
          <w:snapToGrid w:val="0"/>
          <w:color w:val="000000" w:themeColor="text1"/>
          <w14:textFill>
            <w14:solidFill>
              <w14:schemeClr w14:val="tx1"/>
            </w14:solidFill>
          </w14:textFill>
        </w:rPr>
      </w:pPr>
      <w:bookmarkStart w:id="2556" w:name="_Toc20724"/>
      <w:bookmarkStart w:id="2557" w:name="_Toc31711"/>
      <w:bookmarkStart w:id="2558" w:name="_Toc5382"/>
      <w:bookmarkStart w:id="2559" w:name="_Toc7467"/>
      <w:bookmarkStart w:id="2560" w:name="_Toc9577"/>
      <w:bookmarkStart w:id="2561" w:name="_Toc12437"/>
      <w:bookmarkStart w:id="2562" w:name="_Toc7065"/>
      <w:bookmarkStart w:id="2563" w:name="_Toc24940"/>
      <w:bookmarkStart w:id="2564" w:name="_Toc24866"/>
      <w:bookmarkStart w:id="2565" w:name="_Toc7766"/>
      <w:r>
        <w:rPr>
          <w:rFonts w:hint="eastAsia" w:ascii="黑体" w:hAnsi="黑体" w:eastAsia="黑体" w:cs="黑体"/>
          <w:b w:val="0"/>
          <w:bCs w:val="0"/>
          <w:snapToGrid w:val="0"/>
          <w:color w:val="000000" w:themeColor="text1"/>
          <w14:textFill>
            <w14:solidFill>
              <w14:schemeClr w14:val="tx1"/>
            </w14:solidFill>
          </w14:textFill>
        </w:rPr>
        <w:t>3.处置程序</w:t>
      </w:r>
      <w:bookmarkEnd w:id="2556"/>
      <w:bookmarkEnd w:id="2557"/>
      <w:bookmarkEnd w:id="2558"/>
      <w:bookmarkEnd w:id="2559"/>
      <w:bookmarkEnd w:id="2560"/>
      <w:bookmarkEnd w:id="2561"/>
      <w:bookmarkEnd w:id="2562"/>
      <w:bookmarkEnd w:id="2563"/>
      <w:bookmarkEnd w:id="2564"/>
      <w:bookmarkEnd w:id="2565"/>
    </w:p>
    <w:p>
      <w:pPr>
        <w:ind w:firstLine="560"/>
        <w:rPr>
          <w:rFonts w:ascii="黑体" w:hAnsi="黑体" w:eastAsia="黑体" w:cs="黑体"/>
          <w:color w:val="000000" w:themeColor="text1"/>
          <w:szCs w:val="28"/>
          <w14:textFill>
            <w14:solidFill>
              <w14:schemeClr w14:val="tx1"/>
            </w14:solidFill>
          </w14:textFill>
        </w:rPr>
      </w:pPr>
      <w:bookmarkStart w:id="2566" w:name="_Toc24269"/>
      <w:bookmarkStart w:id="2567" w:name="_Toc30402"/>
      <w:bookmarkStart w:id="2568" w:name="_Toc18215"/>
      <w:bookmarkStart w:id="2569" w:name="_Toc4414"/>
      <w:bookmarkStart w:id="2570" w:name="_Toc23014"/>
      <w:r>
        <w:rPr>
          <w:rFonts w:hint="eastAsia" w:ascii="黑体" w:hAnsi="黑体" w:eastAsia="黑体" w:cs="黑体"/>
          <w:color w:val="000000" w:themeColor="text1"/>
          <w:szCs w:val="28"/>
          <w14:textFill>
            <w14:solidFill>
              <w14:schemeClr w14:val="tx1"/>
            </w14:solidFill>
          </w14:textFill>
        </w:rPr>
        <w:t>3.1报告程序</w:t>
      </w:r>
      <w:bookmarkEnd w:id="2566"/>
      <w:bookmarkEnd w:id="2567"/>
      <w:bookmarkEnd w:id="2568"/>
      <w:bookmarkEnd w:id="2569"/>
      <w:bookmarkEnd w:id="2570"/>
      <w:r>
        <w:rPr>
          <w:rFonts w:hint="eastAsia" w:ascii="黑体" w:hAnsi="黑体" w:eastAsia="黑体" w:cs="黑体"/>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w:t>
      </w:r>
      <w:r>
        <w:rPr>
          <w:b/>
          <w:color w:val="000000" w:themeColor="text1"/>
          <w:szCs w:val="28"/>
          <w14:textFill>
            <w14:solidFill>
              <w14:schemeClr w14:val="tx1"/>
            </w14:solidFill>
          </w14:textFill>
        </w:rPr>
        <w:t>.1</w:t>
      </w:r>
      <w:r>
        <w:rPr>
          <w:rFonts w:hint="eastAsia"/>
          <w:b/>
          <w:color w:val="000000" w:themeColor="text1"/>
          <w:szCs w:val="28"/>
          <w14:textFill>
            <w14:solidFill>
              <w14:schemeClr w14:val="tx1"/>
            </w14:solidFill>
          </w14:textFill>
        </w:rPr>
        <w:t>.1预警</w:t>
      </w:r>
      <w:r>
        <w:rPr>
          <w:b/>
          <w:color w:val="000000" w:themeColor="text1"/>
          <w:szCs w:val="28"/>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及时组织地震灾害后带来的各种灾害隐患排查分析；及时掌握宁武县气象局发出的气象预报；加强震后各项检查；停电造成矿井主扇风机停机，下达撤人命令。</w:t>
      </w:r>
    </w:p>
    <w:p>
      <w:pPr>
        <w:ind w:firstLine="562" w:firstLineChars="200"/>
        <w:rPr>
          <w:b/>
          <w:color w:val="000000" w:themeColor="text1"/>
          <w:szCs w:val="28"/>
          <w14:textFill>
            <w14:solidFill>
              <w14:schemeClr w14:val="tx1"/>
            </w14:solidFill>
          </w14:textFill>
        </w:rPr>
      </w:pPr>
      <w:bookmarkStart w:id="2571" w:name="_Toc5160"/>
      <w:bookmarkStart w:id="2572" w:name="_Toc8131"/>
      <w:bookmarkStart w:id="2573" w:name="_Toc19180"/>
      <w:bookmarkStart w:id="2574" w:name="_Toc17368"/>
      <w:r>
        <w:rPr>
          <w:rFonts w:hint="eastAsia"/>
          <w:b/>
          <w:color w:val="000000" w:themeColor="text1"/>
          <w:szCs w:val="28"/>
          <w14:textFill>
            <w14:solidFill>
              <w14:schemeClr w14:val="tx1"/>
            </w14:solidFill>
          </w14:textFill>
        </w:rPr>
        <w:t>3</w:t>
      </w:r>
      <w:r>
        <w:rPr>
          <w:b/>
          <w:color w:val="000000" w:themeColor="text1"/>
          <w:szCs w:val="28"/>
          <w14:textFill>
            <w14:solidFill>
              <w14:schemeClr w14:val="tx1"/>
            </w14:solidFill>
          </w14:textFill>
        </w:rPr>
        <w:t>.</w:t>
      </w:r>
      <w:r>
        <w:rPr>
          <w:rFonts w:hint="eastAsia"/>
          <w:b/>
          <w:color w:val="000000" w:themeColor="text1"/>
          <w:szCs w:val="28"/>
          <w14:textFill>
            <w14:solidFill>
              <w14:schemeClr w14:val="tx1"/>
            </w14:solidFill>
          </w14:textFill>
        </w:rPr>
        <w:t>1.</w:t>
      </w:r>
      <w:r>
        <w:rPr>
          <w:b/>
          <w:color w:val="000000" w:themeColor="text1"/>
          <w:szCs w:val="28"/>
          <w14:textFill>
            <w14:solidFill>
              <w14:schemeClr w14:val="tx1"/>
            </w14:solidFill>
          </w14:textFill>
        </w:rPr>
        <w:t>2</w:t>
      </w:r>
      <w:r>
        <w:rPr>
          <w:rFonts w:hint="eastAsia"/>
          <w:b/>
          <w:color w:val="000000" w:themeColor="text1"/>
          <w:szCs w:val="28"/>
          <w14:textFill>
            <w14:solidFill>
              <w14:schemeClr w14:val="tx1"/>
            </w14:solidFill>
          </w14:textFill>
        </w:rPr>
        <w:t>预警行动</w:t>
      </w:r>
      <w:bookmarkEnd w:id="2571"/>
      <w:bookmarkEnd w:id="2572"/>
      <w:bookmarkEnd w:id="2573"/>
      <w:bookmarkEnd w:id="2574"/>
    </w:p>
    <w:p>
      <w:pPr>
        <w:ind w:firstLine="548" w:firstLineChars="196"/>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有关科室与上级部门建立信息互通机制，每天向上级部门了解地震信息。对上级部门公开的地震的监测，要及时向有关领导汇报，生产调度指挥中心值班人员随时掌握信息，预防灾害突变。生产调度指挥中心值班人员与地测科建立信息互通机制，若井下有突发性涌水出现及时向主要领导汇报。要加强震后的巡查工作，加强地表巡查，加强地面供电站及线路巡查排查，特别是震后巡查工作，发现问题，及时汇报处理。灾害期间，各科室、队组要有专人值班。配备足够防震、防洪、防汛、防雷击，抗灾的物资和人力。配备完好的工作、备用和检修设备（如排水泵、电器设备），按期检测和维护，制定检测维修制度。作业人员要爱护通讯设施，接电话后及时挂合，以确保通畅。发觉地震后，立即停产撤人。生产调度指挥中心发觉地震后，必须立即通知经理、总工、分管经理及有关部门，所有相关人员，迅速向生产调度指挥中心集合，由经理负责全权指挥，经理下达相关命令，生产调度指挥中心值班人员采用电话下达命令。组织有关人员立即赶赴现场进行抢险，并立即报告忻州市安全监察局生产调度指挥中心。</w:t>
      </w:r>
      <w:r>
        <w:rPr>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bookmarkStart w:id="2575" w:name="_Toc13185"/>
      <w:bookmarkStart w:id="2576" w:name="_Toc21670"/>
      <w:bookmarkStart w:id="2577" w:name="_Toc21695"/>
      <w:bookmarkStart w:id="2578" w:name="_Toc9064"/>
      <w:r>
        <w:rPr>
          <w:rFonts w:hint="eastAsia"/>
          <w:b/>
          <w:color w:val="000000" w:themeColor="text1"/>
          <w:szCs w:val="28"/>
          <w14:textFill>
            <w14:solidFill>
              <w14:schemeClr w14:val="tx1"/>
            </w14:solidFill>
          </w14:textFill>
        </w:rPr>
        <w:t>3.1.3信息报告程序</w:t>
      </w:r>
      <w:bookmarkEnd w:id="2575"/>
      <w:bookmarkEnd w:id="2576"/>
      <w:bookmarkEnd w:id="2577"/>
      <w:bookmarkEnd w:id="2578"/>
      <w:r>
        <w:rPr>
          <w:b/>
          <w:color w:val="000000" w:themeColor="text1"/>
          <w:szCs w:val="28"/>
          <w14:textFill>
            <w14:solidFill>
              <w14:schemeClr w14:val="tx1"/>
            </w14:solidFill>
          </w14:textFill>
        </w:rPr>
        <w:t xml:space="preserve"> </w:t>
      </w:r>
    </w:p>
    <w:p>
      <w:pPr>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现场作业人员－生产调度指挥中心－分管副经理—经理—各职能科室</w:t>
      </w:r>
    </w:p>
    <w:p>
      <w:pPr>
        <w:ind w:firstLine="560"/>
        <w:rPr>
          <w:rFonts w:ascii="黑体" w:hAnsi="黑体" w:eastAsia="黑体" w:cs="黑体"/>
          <w:color w:val="000000" w:themeColor="text1"/>
          <w:szCs w:val="28"/>
          <w14:textFill>
            <w14:solidFill>
              <w14:schemeClr w14:val="tx1"/>
            </w14:solidFill>
          </w14:textFill>
        </w:rPr>
      </w:pPr>
      <w:bookmarkStart w:id="2579" w:name="_Toc25520"/>
      <w:bookmarkStart w:id="2580" w:name="_Toc20940"/>
      <w:bookmarkStart w:id="2581" w:name="_Toc29469"/>
      <w:bookmarkStart w:id="2582" w:name="_Toc17332"/>
      <w:bookmarkStart w:id="2583" w:name="_Toc7302"/>
      <w:r>
        <w:rPr>
          <w:rFonts w:hint="eastAsia" w:ascii="黑体" w:hAnsi="黑体" w:eastAsia="黑体" w:cs="黑体"/>
          <w:color w:val="000000" w:themeColor="text1"/>
          <w:szCs w:val="28"/>
          <w14:textFill>
            <w14:solidFill>
              <w14:schemeClr w14:val="tx1"/>
            </w14:solidFill>
          </w14:textFill>
        </w:rPr>
        <w:t>3.2启动程序</w:t>
      </w:r>
      <w:bookmarkEnd w:id="2579"/>
      <w:bookmarkEnd w:id="2580"/>
      <w:bookmarkEnd w:id="2581"/>
      <w:bookmarkEnd w:id="2582"/>
      <w:bookmarkEnd w:id="2583"/>
      <w:r>
        <w:rPr>
          <w:rFonts w:hint="eastAsia" w:ascii="黑体" w:hAnsi="黑体" w:eastAsia="黑体" w:cs="黑体"/>
          <w:color w:val="000000" w:themeColor="text1"/>
          <w:szCs w:val="28"/>
          <w14:textFill>
            <w14:solidFill>
              <w14:schemeClr w14:val="tx1"/>
            </w14:solidFill>
          </w14:textFill>
        </w:rPr>
        <w:t xml:space="preserve"> </w:t>
      </w:r>
    </w:p>
    <w:p>
      <w:pPr>
        <w:ind w:firstLine="562" w:firstLineChars="20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3.2.1响应级别</w:t>
      </w:r>
    </w:p>
    <w:p>
      <w:pPr>
        <w:autoSpaceDE w:val="0"/>
        <w:autoSpaceDN w:val="0"/>
        <w:ind w:firstLine="560" w:firstLineChars="200"/>
        <w:rPr>
          <w:color w:val="000000" w:themeColor="text1"/>
          <w14:textFill>
            <w14:solidFill>
              <w14:schemeClr w14:val="tx1"/>
            </w14:solidFill>
          </w14:textFill>
        </w:rPr>
      </w:pPr>
      <w:bookmarkStart w:id="2584" w:name="_Toc812"/>
      <w:r>
        <w:rPr>
          <w:rFonts w:hint="eastAsia"/>
          <w:color w:val="000000" w:themeColor="text1"/>
          <w14:textFill>
            <w14:solidFill>
              <w14:schemeClr w14:val="tx1"/>
            </w14:solidFill>
          </w14:textFill>
        </w:rPr>
        <w:t>（1）生产调度指挥中心接到地震事故汇报后，应立即向当日值班领导汇报。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（2）当日值班领导根据事故汇报情况，立即向总指挥汇报。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（3）总指挥决定启动顶板事故应急预案后，立即向生产调度指挥中心下达启动预案命令。</w:t>
      </w:r>
    </w:p>
    <w:p>
      <w:pPr>
        <w:ind w:firstLine="562" w:firstLineChars="200"/>
        <w:rPr>
          <w:b/>
          <w:color w:val="000000" w:themeColor="text1"/>
          <w:szCs w:val="28"/>
          <w14:textFill>
            <w14:solidFill>
              <w14:schemeClr w14:val="tx1"/>
            </w14:solidFill>
          </w14:textFill>
        </w:rPr>
      </w:pPr>
      <w:bookmarkStart w:id="2585" w:name="_Toc16152"/>
      <w:bookmarkStart w:id="2586" w:name="_Toc29152"/>
      <w:bookmarkStart w:id="2587" w:name="_Toc7315"/>
      <w:r>
        <w:rPr>
          <w:rFonts w:hint="eastAsia"/>
          <w:b/>
          <w:color w:val="000000" w:themeColor="text1"/>
          <w:szCs w:val="28"/>
          <w14:textFill>
            <w14:solidFill>
              <w14:schemeClr w14:val="tx1"/>
            </w14:solidFill>
          </w14:textFill>
        </w:rPr>
        <w:t>3.2.</w:t>
      </w:r>
      <w:r>
        <w:rPr>
          <w:b/>
          <w:color w:val="000000" w:themeColor="text1"/>
          <w:szCs w:val="28"/>
          <w14:textFill>
            <w14:solidFill>
              <w14:schemeClr w14:val="tx1"/>
            </w14:solidFill>
          </w14:textFill>
        </w:rPr>
        <w:t>2</w:t>
      </w:r>
      <w:r>
        <w:rPr>
          <w:rFonts w:hint="eastAsia"/>
          <w:b/>
          <w:color w:val="000000" w:themeColor="text1"/>
          <w:szCs w:val="28"/>
          <w14:textFill>
            <w14:solidFill>
              <w14:schemeClr w14:val="tx1"/>
            </w14:solidFill>
          </w14:textFill>
        </w:rPr>
        <w:t>响应程序</w:t>
      </w:r>
      <w:bookmarkEnd w:id="2584"/>
      <w:bookmarkEnd w:id="2585"/>
      <w:bookmarkEnd w:id="2586"/>
      <w:bookmarkEnd w:id="2587"/>
      <w:r>
        <w:rPr>
          <w:b/>
          <w:color w:val="000000" w:themeColor="text1"/>
          <w:szCs w:val="28"/>
          <w14:textFill>
            <w14:solidFill>
              <w14:schemeClr w14:val="tx1"/>
            </w14:solidFill>
          </w14:textFill>
        </w:rPr>
        <w:t xml:space="preserve">  </w:t>
      </w:r>
    </w:p>
    <w:p>
      <w:pPr>
        <w:ind w:firstLine="555"/>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发生地震灾害事故后，指挥部所有成员必须迅速赶赴事故现场组织抢救；同时，总指挥立即调集相关应急队伍和设备赶赴现场。</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小时之内，地震灾害事故信息分别报送所属集团公司、县安监局、县政府。</w:t>
      </w:r>
    </w:p>
    <w:p>
      <w:pPr>
        <w:ind w:firstLine="562" w:firstLineChars="200"/>
        <w:rPr>
          <w:b/>
          <w:color w:val="000000" w:themeColor="text1"/>
          <w:szCs w:val="28"/>
          <w14:textFill>
            <w14:solidFill>
              <w14:schemeClr w14:val="tx1"/>
            </w14:solidFill>
          </w14:textFill>
        </w:rPr>
      </w:pPr>
      <w:bookmarkStart w:id="2588" w:name="_Toc7483"/>
      <w:bookmarkStart w:id="2589" w:name="_Toc2303"/>
      <w:bookmarkStart w:id="2590" w:name="_Toc30071"/>
      <w:bookmarkStart w:id="2591" w:name="_Toc24680"/>
      <w:r>
        <w:rPr>
          <w:rFonts w:hint="eastAsia"/>
          <w:b/>
          <w:color w:val="000000" w:themeColor="text1"/>
          <w:szCs w:val="28"/>
          <w14:textFill>
            <w14:solidFill>
              <w14:schemeClr w14:val="tx1"/>
            </w14:solidFill>
          </w14:textFill>
        </w:rPr>
        <w:t>3.2.3应急处置措施</w:t>
      </w:r>
      <w:bookmarkEnd w:id="2588"/>
      <w:bookmarkEnd w:id="2589"/>
      <w:bookmarkEnd w:id="2590"/>
      <w:bookmarkEnd w:id="2591"/>
      <w:r>
        <w:rPr>
          <w:b/>
          <w:color w:val="000000" w:themeColor="text1"/>
          <w:szCs w:val="28"/>
          <w14:textFill>
            <w14:solidFill>
              <w14:schemeClr w14:val="tx1"/>
            </w14:solidFill>
          </w14:textFill>
        </w:rPr>
        <w:t xml:space="preserve">  </w:t>
      </w:r>
    </w:p>
    <w:p>
      <w:pPr>
        <w:ind w:firstLine="411" w:firstLineChars="147"/>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（1）人员通知、躲避与撤离程序</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通知所有井下人员，要求重点岗位（矿井主要运人系统）监守岗位，其他人员撤离，升井。</w:t>
      </w:r>
      <w:r>
        <w:rPr>
          <w:color w:val="000000" w:themeColor="text1"/>
          <w:szCs w:val="28"/>
          <w14:textFill>
            <w14:solidFill>
              <w14:schemeClr w14:val="tx1"/>
            </w14:solidFill>
          </w14:textFill>
        </w:rPr>
        <w:t xml:space="preserve">  </w:t>
      </w:r>
    </w:p>
    <w:p>
      <w:pPr>
        <w:ind w:firstLine="42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岗位工接到撤人命令后，必须迅速通知附近地点工作人员，各工作面及迎头在指定地点集合。集合后由各采掘施工地点当班跟班人员点名，人员齐全后，跟班人员带队、安全员殿后，以采掘施工地点为单位按避灾路线撤离。</w:t>
      </w:r>
    </w:p>
    <w:p>
      <w:pPr>
        <w:ind w:firstLine="42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（3）采、掘工作面人员撤离包采掘巷道、工作面及沿途其他辅助队组、科室工作人员一并撤离。</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（4）各重要岗位工作人员，中央变电所，架空乘人装置司机和信号工必须坚守工作岗位，保证设备正常运转，没有调度命令不得擅自离岗。</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（5）安检科负责井下各工作地点人员撤离情况的检查，维护撤人及乘车秩序，并每半小时向生产调度指挥中心汇报一次。</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（6）队组值班人员将当班出勤及工作地点人员分布情况汇报生产调度指挥中心。人员升井后，到各自队组清点人数、待命。队组值班人员每半小时向生产调度指挥中心汇报一次上井人数。</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（7）当事故影响或可能影响到周边地区，对周边地区造成或可能造成威胁时，应采取多种快捷有效方式及时向处于险区人员发出撤离警报。</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（8）告知处于险区人员事故性质、事故的危害和影响、自我保护措施、注意事项等，以保证险区人员能够及时作出自我防护响应。</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（9）决定实施撤离或疏散时，应通过群呼、急呼、组呼等方式发出警报信号或确保人员了解撤离或疏散的有关信息，如撤离路线、随身防护用品、自救逃生知识技能、交通工具及目的地等。</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（10）技术专家组对事故处置过程中事态的发展、危险程度以及对人员的伤害、环境影响进行评估，为指挥部作出事故现场应急处置的各种决定及救援方案提出建议和技术支持。</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592" w:name="_Toc5602"/>
      <w:bookmarkStart w:id="2593" w:name="_Toc19296"/>
      <w:bookmarkStart w:id="2594" w:name="_Toc14991"/>
      <w:bookmarkStart w:id="2595" w:name="_Toc27829"/>
      <w:r>
        <w:rPr>
          <w:rFonts w:hint="eastAsia"/>
          <w:b/>
          <w:color w:val="000000" w:themeColor="text1"/>
          <w:szCs w:val="28"/>
          <w14:textFill>
            <w14:solidFill>
              <w14:schemeClr w14:val="tx1"/>
            </w14:solidFill>
          </w14:textFill>
        </w:rPr>
        <w:t>3.2.4应急抢险</w:t>
      </w:r>
      <w:bookmarkEnd w:id="2592"/>
      <w:bookmarkEnd w:id="2593"/>
      <w:bookmarkEnd w:id="2594"/>
      <w:bookmarkEnd w:id="2595"/>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（1）统一指挥，科学组织，合理安排，科学施救</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结合现场条件，按相应抢险救援技术方案和应急措施组织抢险，积极采取有效措施，进行现场有序施救。确保救护人员的自身安全和遇险人员的紧急撤离，营救事故现场的受害人员，防止抢险施救过程中的次生事故发生。</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（2）涉及火灾、爆炸等事故，其消防和抢险工作的难度和危险性十分巨大，对消防和抢险工作的组织、抢险措施、器材物资、行动方案、人员要求以及现场指挥必须做好周密安排和精心准备。</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xml:space="preserve">  </w:t>
      </w:r>
      <w:r>
        <w:rPr>
          <w:rFonts w:hint="eastAsia"/>
          <w:color w:val="000000" w:themeColor="text1"/>
          <w:szCs w:val="28"/>
          <w14:textFill>
            <w14:solidFill>
              <w14:schemeClr w14:val="tx1"/>
            </w14:solidFill>
          </w14:textFill>
        </w:rPr>
        <w:t>（3）由生产调度指挥中心负责迅速调集准备好乘人设备，确保撤人路线畅通，争取时间尽快组织人员撤离升井。</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（4）一旦发生矿井倒杆、断线等事故，机电经理立即组织人员准备备用的电缆等救灾物资赶赴现场，进行抢修线路，尽快恢复矿井和风井供电，尽量降低造成损失。</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596" w:name="_Toc10996"/>
      <w:bookmarkStart w:id="2597" w:name="_Toc6525"/>
      <w:bookmarkStart w:id="2598" w:name="_Toc17602"/>
      <w:bookmarkStart w:id="2599" w:name="_Toc18103"/>
      <w:r>
        <w:rPr>
          <w:rFonts w:hint="eastAsia"/>
          <w:b/>
          <w:color w:val="000000" w:themeColor="text1"/>
          <w:szCs w:val="28"/>
          <w14:textFill>
            <w14:solidFill>
              <w14:schemeClr w14:val="tx1"/>
            </w14:solidFill>
          </w14:textFill>
        </w:rPr>
        <w:t>3.2.5应急控制</w:t>
      </w:r>
      <w:bookmarkEnd w:id="2596"/>
      <w:bookmarkEnd w:id="2597"/>
      <w:bookmarkEnd w:id="2598"/>
      <w:bookmarkEnd w:id="2599"/>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（1）采取有效措施，控制事态发展，防止事故的蔓延和进一步扩大。在事故处置过程中，必须安排专业人员对事态的发展进行</w:t>
      </w:r>
      <w:r>
        <w:rPr>
          <w:color w:val="000000" w:themeColor="text1"/>
          <w:szCs w:val="28"/>
          <w14:textFill>
            <w14:solidFill>
              <w14:schemeClr w14:val="tx1"/>
            </w14:solidFill>
          </w14:textFill>
        </w:rPr>
        <w:t>24</w:t>
      </w:r>
      <w:r>
        <w:rPr>
          <w:rFonts w:hint="eastAsia"/>
          <w:color w:val="000000" w:themeColor="text1"/>
          <w:szCs w:val="28"/>
          <w14:textFill>
            <w14:solidFill>
              <w14:schemeClr w14:val="tx1"/>
            </w14:solidFill>
          </w14:textFill>
        </w:rPr>
        <w:t>小时监测，对任何可能产生的危害，必须以各种可能的方式、手段、措施，以最快的速度将预警信息传达给职工，采取有力措施，保护职工安全。同时，采取必要手段遏制事态发生和发展。</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（2）对可能的二次（次生）事故、受损巷道垮塌危险性等危险源进行监测控制。在组织有关技术专家充分论证的基础上，制定转移、保护等有效措施，组织专业人员妥善处置。</w:t>
      </w:r>
      <w:r>
        <w:rPr>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（3）必须对可能的二次（次生）事故进行分析，明确人员躲避、撤离等措施妥善处置。</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（4）做好群众的思想工作，维护稳定，搞好宣传，正确引导媒体和公众舆论，有秩序地组织群众撤离。</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bookmarkStart w:id="2600" w:name="_Toc20389"/>
      <w:bookmarkStart w:id="2601" w:name="_Toc25083"/>
      <w:bookmarkStart w:id="2602" w:name="_Toc25758"/>
      <w:bookmarkStart w:id="2603" w:name="_Toc9057"/>
      <w:r>
        <w:rPr>
          <w:rFonts w:hint="eastAsia"/>
          <w:b/>
          <w:color w:val="000000" w:themeColor="text1"/>
          <w:szCs w:val="28"/>
          <w14:textFill>
            <w14:solidFill>
              <w14:schemeClr w14:val="tx1"/>
            </w14:solidFill>
          </w14:textFill>
        </w:rPr>
        <w:t>3.2.6应急恢复</w:t>
      </w:r>
      <w:bookmarkEnd w:id="2600"/>
      <w:bookmarkEnd w:id="2601"/>
      <w:bookmarkEnd w:id="2602"/>
      <w:bookmarkEnd w:id="2603"/>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（1）现场抢险施救工作基本结束、事故的危险源被排除、事故发展态势被控制住后，及时将事故现场恢复到一个基本稳定的状态，总指挥下达现场恢复命令。</w:t>
      </w:r>
      <w:r>
        <w:rPr>
          <w:color w:val="000000" w:themeColor="text1"/>
          <w:szCs w:val="28"/>
          <w14:textFill>
            <w14:solidFill>
              <w14:schemeClr w14:val="tx1"/>
            </w14:solidFill>
          </w14:textFill>
        </w:rPr>
        <w:t xml:space="preserve"> </w:t>
      </w:r>
    </w:p>
    <w:p>
      <w:pPr>
        <w:ind w:firstLine="420" w:firstLineChars="15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（2）对现场恢复过程中可能存在的潜在危险，恢复报告必须有充分的考虑，同时，在现场恢复报告中要有提出改造、改善生产技术条件和加强生产环境安全基础保障等建议。</w:t>
      </w:r>
    </w:p>
    <w:p>
      <w:pPr>
        <w:ind w:firstLine="562" w:firstLineChars="200"/>
        <w:rPr>
          <w:b/>
          <w:color w:val="000000" w:themeColor="text1"/>
          <w14:textFill>
            <w14:solidFill>
              <w14:schemeClr w14:val="tx1"/>
            </w14:solidFill>
          </w14:textFill>
        </w:rPr>
      </w:pPr>
      <w:bookmarkStart w:id="2604" w:name="_Toc7648"/>
      <w:bookmarkStart w:id="2605" w:name="_Toc27934"/>
      <w:bookmarkStart w:id="2606" w:name="_Toc31308"/>
      <w:bookmarkStart w:id="2607" w:name="_Toc237"/>
      <w:r>
        <w:rPr>
          <w:rFonts w:hint="eastAsia"/>
          <w:b/>
          <w:color w:val="000000" w:themeColor="text1"/>
          <w14:textFill>
            <w14:solidFill>
              <w14:schemeClr w14:val="tx1"/>
            </w14:solidFill>
          </w14:textFill>
        </w:rPr>
        <w:t>3.2.7应急结束</w:t>
      </w:r>
      <w:bookmarkEnd w:id="2604"/>
      <w:bookmarkEnd w:id="2605"/>
      <w:bookmarkEnd w:id="2606"/>
      <w:bookmarkEnd w:id="2607"/>
    </w:p>
    <w:p>
      <w:pPr>
        <w:autoSpaceDE w:val="0"/>
        <w:autoSpaceDN w:val="0"/>
        <w:ind w:firstLine="56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1、总指挥下达应急结束命令，事故抢救人员返回原科室、队组。</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2、事故情况上报事项</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（1）事故发生的时间、地点、单位；</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（2）事故的简要经过、伤亡人数，直接经济损失的初步估计；</w:t>
      </w:r>
    </w:p>
    <w:p>
      <w:pPr>
        <w:rPr>
          <w:bCs/>
          <w:color w:val="000000" w:themeColor="text1"/>
          <w:szCs w:val="28"/>
          <w14:textFill>
            <w14:solidFill>
              <w14:schemeClr w14:val="tx1"/>
            </w14:solidFill>
          </w14:textFill>
        </w:rPr>
      </w:pPr>
      <w:bookmarkStart w:id="2608" w:name="_Toc19532"/>
      <w:bookmarkStart w:id="2609" w:name="_Toc7652"/>
      <w:bookmarkStart w:id="2610" w:name="_Toc9407"/>
      <w:bookmarkStart w:id="2611" w:name="_Toc815"/>
      <w:r>
        <w:rPr>
          <w:rFonts w:hint="eastAsia"/>
          <w:bCs/>
          <w:color w:val="000000" w:themeColor="text1"/>
          <w:szCs w:val="28"/>
          <w14:textFill>
            <w14:solidFill>
              <w14:schemeClr w14:val="tx1"/>
            </w14:solidFill>
          </w14:textFill>
        </w:rPr>
        <w:t xml:space="preserve">  （3）事故发生原因的初步判断；</w:t>
      </w:r>
      <w:bookmarkEnd w:id="2608"/>
      <w:bookmarkEnd w:id="2609"/>
      <w:bookmarkEnd w:id="2610"/>
      <w:bookmarkEnd w:id="2611"/>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（4）事故发生后采取的措施及事故控制情况</w:t>
      </w:r>
    </w:p>
    <w:p>
      <w:pPr>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w:t>
      </w:r>
      <w:bookmarkStart w:id="2612" w:name="_Toc7856"/>
      <w:bookmarkStart w:id="2613" w:name="_Toc30506"/>
      <w:bookmarkStart w:id="2614" w:name="_Toc30728"/>
      <w:bookmarkStart w:id="2615" w:name="_Toc23612"/>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、需向事故调查处理小组移交的相关事项</w:t>
      </w:r>
      <w:bookmarkEnd w:id="2612"/>
      <w:bookmarkEnd w:id="2613"/>
      <w:bookmarkEnd w:id="2614"/>
      <w:bookmarkEnd w:id="2615"/>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（1）事故类型、性质、波及范围。</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（2）事故造成的伤亡情况、财产损失情况。</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（3）事故结束后现场的恢复情况。</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（4）事故单位要大力配合好各级行政主管部门依照有关规定组织的事故调查工作，认真吸取教训，及时进行整改。</w:t>
      </w:r>
    </w:p>
    <w:p>
      <w:pPr>
        <w:autoSpaceDE w:val="0"/>
        <w:autoSpaceDN w:val="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 xml:space="preserve">     4、事故调查总结报告中应包括下列内容：</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w:t>
      </w:r>
      <w:r>
        <w:rPr>
          <w:rFonts w:hint="eastAsia"/>
          <w:bCs/>
          <w:color w:val="000000" w:themeColor="text1"/>
          <w:szCs w:val="28"/>
          <w14:textFill>
            <w14:solidFill>
              <w14:schemeClr w14:val="tx1"/>
            </w14:solidFill>
          </w14:textFill>
        </w:rPr>
        <w:t>发生事故的基本情况</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2)</w:t>
      </w:r>
      <w:r>
        <w:rPr>
          <w:rFonts w:hint="eastAsia"/>
          <w:bCs/>
          <w:color w:val="000000" w:themeColor="text1"/>
          <w:szCs w:val="28"/>
          <w14:textFill>
            <w14:solidFill>
              <w14:schemeClr w14:val="tx1"/>
            </w14:solidFill>
          </w14:textFill>
        </w:rPr>
        <w:t>调查中查明的事实</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3)</w:t>
      </w:r>
      <w:r>
        <w:rPr>
          <w:rFonts w:hint="eastAsia"/>
          <w:bCs/>
          <w:color w:val="000000" w:themeColor="text1"/>
          <w:szCs w:val="28"/>
          <w14:textFill>
            <w14:solidFill>
              <w14:schemeClr w14:val="tx1"/>
            </w14:solidFill>
          </w14:textFill>
        </w:rPr>
        <w:t>事故原因分析及主要依据</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(4)</w:t>
      </w:r>
      <w:r>
        <w:rPr>
          <w:rFonts w:hint="eastAsia"/>
          <w:bCs/>
          <w:color w:val="000000" w:themeColor="text1"/>
          <w:szCs w:val="28"/>
          <w14:textFill>
            <w14:solidFill>
              <w14:schemeClr w14:val="tx1"/>
            </w14:solidFill>
          </w14:textFill>
        </w:rPr>
        <w:t>发展过程及造成的后果（包括人员伤亡、经济损失）分析、评价</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 xml:space="preserve"> </w:t>
      </w:r>
      <w:r>
        <w:rPr>
          <w:bCs/>
          <w:color w:val="000000" w:themeColor="text1"/>
          <w:szCs w:val="28"/>
          <w14:textFill>
            <w14:solidFill>
              <w14:schemeClr w14:val="tx1"/>
            </w14:solidFill>
          </w14:textFill>
        </w:rPr>
        <w:t>(5)</w:t>
      </w:r>
      <w:r>
        <w:rPr>
          <w:rFonts w:hint="eastAsia"/>
          <w:bCs/>
          <w:color w:val="000000" w:themeColor="text1"/>
          <w:szCs w:val="28"/>
          <w14:textFill>
            <w14:solidFill>
              <w14:schemeClr w14:val="tx1"/>
            </w14:solidFill>
          </w14:textFill>
        </w:rPr>
        <w:t>采取的主要应急响应措施及其有效性</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6)</w:t>
      </w:r>
      <w:r>
        <w:rPr>
          <w:rFonts w:hint="eastAsia"/>
          <w:bCs/>
          <w:color w:val="000000" w:themeColor="text1"/>
          <w:szCs w:val="28"/>
          <w14:textFill>
            <w14:solidFill>
              <w14:schemeClr w14:val="tx1"/>
            </w14:solidFill>
          </w14:textFill>
        </w:rPr>
        <w:t>事故结论</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7)</w:t>
      </w:r>
      <w:r>
        <w:rPr>
          <w:rFonts w:hint="eastAsia"/>
          <w:bCs/>
          <w:color w:val="000000" w:themeColor="text1"/>
          <w:szCs w:val="28"/>
          <w14:textFill>
            <w14:solidFill>
              <w14:schemeClr w14:val="tx1"/>
            </w14:solidFill>
          </w14:textFill>
        </w:rPr>
        <w:t>事故责任人及其处理意见</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8)</w:t>
      </w:r>
      <w:r>
        <w:rPr>
          <w:rFonts w:hint="eastAsia"/>
          <w:bCs/>
          <w:color w:val="000000" w:themeColor="text1"/>
          <w:szCs w:val="28"/>
          <w14:textFill>
            <w14:solidFill>
              <w14:schemeClr w14:val="tx1"/>
            </w14:solidFill>
          </w14:textFill>
        </w:rPr>
        <w:t>各种必要的附件</w:t>
      </w:r>
    </w:p>
    <w:p>
      <w:pPr>
        <w:autoSpaceDE w:val="0"/>
        <w:autoSpaceDN w:val="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 xml:space="preserve">    </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9)</w:t>
      </w:r>
      <w:r>
        <w:rPr>
          <w:rFonts w:hint="eastAsia"/>
          <w:bCs/>
          <w:color w:val="000000" w:themeColor="text1"/>
          <w:szCs w:val="28"/>
          <w14:textFill>
            <w14:solidFill>
              <w14:schemeClr w14:val="tx1"/>
            </w14:solidFill>
          </w14:textFill>
        </w:rPr>
        <w:t>调查中尚未解决的问题</w:t>
      </w:r>
    </w:p>
    <w:p>
      <w:pPr>
        <w:autoSpaceDE w:val="0"/>
        <w:autoSpaceDN w:val="0"/>
        <w:ind w:firstLine="560" w:firstLineChars="20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10)</w:t>
      </w:r>
      <w:r>
        <w:rPr>
          <w:rFonts w:hint="eastAsia"/>
          <w:bCs/>
          <w:color w:val="000000" w:themeColor="text1"/>
          <w:szCs w:val="28"/>
          <w14:textFill>
            <w14:solidFill>
              <w14:schemeClr w14:val="tx1"/>
            </w14:solidFill>
          </w14:textFill>
        </w:rPr>
        <w:t>经验教训和安全建议</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616" w:name="_Toc25580"/>
      <w:bookmarkStart w:id="2617" w:name="_Toc8455"/>
      <w:bookmarkStart w:id="2618" w:name="_Toc27136"/>
      <w:bookmarkStart w:id="2619" w:name="_Toc7733"/>
      <w:bookmarkStart w:id="2620" w:name="_Toc14848"/>
      <w:bookmarkStart w:id="2621" w:name="_Toc6193"/>
      <w:bookmarkStart w:id="2622" w:name="_Toc5938"/>
      <w:bookmarkStart w:id="2623" w:name="_Toc26404"/>
      <w:bookmarkStart w:id="2624" w:name="_Toc20251"/>
      <w:bookmarkStart w:id="2625" w:name="_Toc23962"/>
      <w:r>
        <w:rPr>
          <w:rFonts w:hint="eastAsia" w:ascii="黑体" w:hAnsi="黑体" w:eastAsia="黑体" w:cs="黑体"/>
          <w:b w:val="0"/>
          <w:bCs w:val="0"/>
          <w:color w:val="000000" w:themeColor="text1"/>
          <w14:textFill>
            <w14:solidFill>
              <w14:schemeClr w14:val="tx1"/>
            </w14:solidFill>
          </w14:textFill>
        </w:rPr>
        <w:t>4.处置措施</w:t>
      </w:r>
      <w:bookmarkEnd w:id="2616"/>
      <w:bookmarkEnd w:id="2617"/>
      <w:bookmarkEnd w:id="2618"/>
      <w:bookmarkEnd w:id="2619"/>
      <w:bookmarkEnd w:id="2620"/>
      <w:bookmarkEnd w:id="2621"/>
      <w:bookmarkEnd w:id="2622"/>
      <w:bookmarkEnd w:id="2623"/>
      <w:bookmarkEnd w:id="2624"/>
      <w:bookmarkEnd w:id="2625"/>
    </w:p>
    <w:p>
      <w:pPr>
        <w:ind w:firstLine="560" w:firstLineChars="200"/>
        <w:rPr>
          <w:rFonts w:ascii="黑体" w:hAnsi="黑体" w:eastAsia="黑体" w:cs="黑体"/>
          <w:color w:val="000000" w:themeColor="text1"/>
          <w:szCs w:val="28"/>
          <w14:textFill>
            <w14:solidFill>
              <w14:schemeClr w14:val="tx1"/>
            </w14:solidFill>
          </w14:textFill>
        </w:rPr>
      </w:pPr>
      <w:bookmarkStart w:id="2626" w:name="_Toc1331"/>
      <w:bookmarkStart w:id="2627" w:name="_Toc11571"/>
      <w:bookmarkStart w:id="2628" w:name="_Toc26009"/>
      <w:bookmarkStart w:id="2629" w:name="_Toc18892"/>
      <w:bookmarkStart w:id="2630" w:name="_Toc25577"/>
      <w:r>
        <w:rPr>
          <w:rFonts w:hint="eastAsia" w:ascii="黑体" w:hAnsi="黑体" w:eastAsia="黑体" w:cs="黑体"/>
          <w:color w:val="000000" w:themeColor="text1"/>
          <w:szCs w:val="28"/>
          <w14:textFill>
            <w14:solidFill>
              <w14:schemeClr w14:val="tx1"/>
            </w14:solidFill>
          </w14:textFill>
        </w:rPr>
        <w:t>4.1处置措施</w:t>
      </w:r>
      <w:bookmarkEnd w:id="2626"/>
      <w:bookmarkEnd w:id="2627"/>
      <w:bookmarkEnd w:id="2628"/>
      <w:bookmarkEnd w:id="2629"/>
      <w:bookmarkEnd w:id="2630"/>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4.1.1</w:t>
      </w:r>
      <w:r>
        <w:rPr>
          <w:rFonts w:hint="eastAsia"/>
          <w:b/>
          <w:color w:val="000000" w:themeColor="text1"/>
          <w:szCs w:val="28"/>
          <w14:textFill>
            <w14:solidFill>
              <w14:schemeClr w14:val="tx1"/>
            </w14:solidFill>
          </w14:textFill>
        </w:rPr>
        <w:t>生产矿井应急对策</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井井下是抗震的重点，因为井下有我们奋战在生产一线的矿工兄弟，地震引发的井下次生灾害：冒顶、瓦斯、突水，以及长时间断粮都有可能夺取他们的生命。所以，当地震突发时，地面人员应当立即启动抢险预案，投入抢险，而井下人员也应在有限的的条件下组织起来，进行自救，力争尽快升井。</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4.1.1.1</w:t>
      </w:r>
      <w:r>
        <w:rPr>
          <w:rFonts w:hint="eastAsia"/>
          <w:b/>
          <w:color w:val="000000" w:themeColor="text1"/>
          <w:szCs w:val="28"/>
          <w14:textFill>
            <w14:solidFill>
              <w14:schemeClr w14:val="tx1"/>
            </w14:solidFill>
          </w14:textFill>
        </w:rPr>
        <w:t>地面应急预案：</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指挥部在总指挥领导下开展工作。首先，立即组织生产调度人员清点井下人数，其次，在电力通畅情况下，立即与井下人员联系，指挥以班组为单位抢救伤员、撤离、升井，派出救援队伍下井救援。如已断电，首先，应启动备用电力系统，尽快开动风机向井下供风，并抢修电力系统，尽早通电；同时，向上级通报灾情，请求支援；利用对讲机等通讯工具与井下建立联系，了解井下情况，向井下供粮、供药，指挥井下自救。地面做好急救准备，随时救援井下升井人员。</w:t>
      </w:r>
    </w:p>
    <w:p>
      <w:pPr>
        <w:autoSpaceDE w:val="0"/>
        <w:autoSpaceDN w:val="0"/>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 xml:space="preserve">4.1.1.2 </w:t>
      </w:r>
      <w:r>
        <w:rPr>
          <w:rFonts w:hint="eastAsia"/>
          <w:b/>
          <w:color w:val="000000" w:themeColor="text1"/>
          <w:szCs w:val="28"/>
          <w14:textFill>
            <w14:solidFill>
              <w14:schemeClr w14:val="tx1"/>
            </w14:solidFill>
          </w14:textFill>
        </w:rPr>
        <w:t>井下应急预案：</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（1）冒顶</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地震可直接造成多点、大面积的冒顶事故。</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在地震中，冒顶附近人员应就近寻找局部安全地点避难，发现采掘工作面有冒顶的预兆，自己又无法逃脱现场时，应立刻把身体靠向硬帮或有强硬支护的地方。</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冒顶事故发生后，伤员要尽一切努力争取自行脱离事故现场。无法逃脱时，要尽可能把身体藏在支柱牢固或块岩石架起的空隙中，防止再次受到伤害。</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一旦地震停止，应迅速向安全出口撤离；在确信地震无余震情况下，对影响撤退路线的局部小冒顶，应先检查冒顶地点附近顶板支护情况，处理好折伤、歪扭、变形的柱子；沿煤的顶板掏梁窝，将探板伸入梁窝，另一头立上柱子，安全后，迅速通过。</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发生局部范围较大的冒顶时，如伪顶冒落，且冒顶已停止，可采用从冒顶两端向中间进行探板处理。如直接顶沿煤帮冒落，而歼石继续下流，块度较小，采用探板处理有困难时，可采取打撞楔的办法处理。如上述两方法不能制止冒顶，就要另开切眼躲过冒顶区。</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大面积冒顶堵塞巷道，即矿工们所说的“关门”时，作业人员堵塞在工作面，这时应沉着冷静，由班组长统一指挥，只留一盏灯供照明使用，并用铁锹、铁棒、石块等不停地敲打通风、排水的管道，向外报警，使救授人员能及时发现目标，准确迅速地展开抢救。</w:t>
      </w:r>
    </w:p>
    <w:p>
      <w:pPr>
        <w:ind w:firstLine="562" w:firstLineChars="200"/>
        <w:rPr>
          <w:b/>
          <w:bCs/>
          <w:color w:val="000000" w:themeColor="text1"/>
          <w:szCs w:val="28"/>
          <w14:textFill>
            <w14:solidFill>
              <w14:schemeClr w14:val="tx1"/>
            </w14:solidFill>
          </w14:textFill>
        </w:rPr>
      </w:pPr>
      <w:bookmarkStart w:id="2631" w:name="_Toc20463"/>
      <w:bookmarkStart w:id="2632" w:name="_Toc10978"/>
      <w:bookmarkStart w:id="2633" w:name="_Toc12529"/>
      <w:bookmarkStart w:id="2634" w:name="_Toc13217"/>
      <w:r>
        <w:rPr>
          <w:rFonts w:hint="eastAsia"/>
          <w:b/>
          <w:bCs/>
          <w:color w:val="000000" w:themeColor="text1"/>
          <w:szCs w:val="28"/>
          <w14:textFill>
            <w14:solidFill>
              <w14:schemeClr w14:val="tx1"/>
            </w14:solidFill>
          </w14:textFill>
        </w:rPr>
        <w:t>（2）瓦斯</w:t>
      </w:r>
      <w:bookmarkEnd w:id="2631"/>
      <w:bookmarkEnd w:id="2632"/>
      <w:bookmarkEnd w:id="2633"/>
      <w:bookmarkEnd w:id="2634"/>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日常，矿井依靠主要通风机工作使井下瓦斯浓度保持在规定数值以下，当地震灾害发生后，矿井会出现大面积、长时间停电，造成井下排风不畅，瓦斯浓度会越来越大，极有可能发生爆炸。</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在明确是地震发生后，为防瓦斯浓度过大，风机值班人员应立即打开防爆门、安全出口门使井下形成自然通风，保证井下瓦斯不超过规定含量，同时，井下各工作面瓦斯检查员要有组织地加强瓦斯浓度检查，发现有害气体超过规定，应及时通报，每个矿工应注意，在地震发生时，应严禁使用明火，当瓦斯浓度过大时，应使用自救器，在班、队长领导下，有序地向安全出口撤退。</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当听到或看到瓦斯爆炸时，应面背爆炸地点迅速卧倒，如眼前有水，应俯卧或侧卧于水中，并用湿毛巾捂住鼻口，距离爆炸中心较近的作业人员，在采取上述自救措施后，迅速撤离现场，防止二次爆炸的发生。</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瓦斯爆炸后，应设法扑灭各种明火和残留火，以防再次引起爆炸。所有生存人员在事故发生后，应统一、镇定、迅速地向永久避险硐室撤离。如有一氧化碳中毒者，应及时将其转移到通风良好的安全地区。如有心跳、呼吸停止，立即在安全处进行人工心肺复苏，不要延误抢救时机。</w:t>
      </w:r>
    </w:p>
    <w:p>
      <w:pPr>
        <w:autoSpaceDE w:val="0"/>
        <w:autoSpaceDN w:val="0"/>
        <w:ind w:firstLine="562" w:firstLineChars="20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（3）突水</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应急措施：</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井下突然出现透水事故时，井下工作人员应绝对听从班组长的统一指挥，按预先安排的避灾路线撤退，不要惊慌失措、各奔东西。万一迷失方向，必须朝有风流通过的上山巷道方面撤退。</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事故发生后，如果有人受伤，应积极进行现场抢救。出血者立刻止血，骨折者要及时固定和搬运。</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被水隔绝在工作面或上山巷道的作业人员应清醒沉着，不要慌乱，尽量避免体力消耗。全体井下人员还应做长期坚持的准备，所带干粮集中统一分配，不要无谓地浪费掉；关闭作业人员的矿灯，只留一盏灯供照明使用。</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为预防井下透水，应掌握透水前的征兆和规律。这时，往往煤层发潮发暗，巷道壁或煤壁上有小水珠，工作面温度下降，变冷，煤层变冷。工作面出现流水和滴水且有压力显现现象。工作时能听到水的“嘶嘶声”等。发现这些透水征兆，要及时撤离人员躲到安全地点。</w:t>
      </w:r>
    </w:p>
    <w:p>
      <w:pPr>
        <w:ind w:firstLine="560" w:firstLineChars="200"/>
        <w:rPr>
          <w:rFonts w:ascii="黑体" w:hAnsi="黑体" w:eastAsia="黑体" w:cs="黑体"/>
          <w:color w:val="000000" w:themeColor="text1"/>
          <w:szCs w:val="28"/>
          <w14:textFill>
            <w14:solidFill>
              <w14:schemeClr w14:val="tx1"/>
            </w14:solidFill>
          </w14:textFill>
        </w:rPr>
      </w:pPr>
      <w:bookmarkStart w:id="2635" w:name="_Toc14706"/>
      <w:bookmarkStart w:id="2636" w:name="_Toc27757"/>
      <w:bookmarkStart w:id="2637" w:name="_Toc12071"/>
      <w:bookmarkStart w:id="2638" w:name="_Toc6847"/>
      <w:bookmarkStart w:id="2639" w:name="_Toc25649"/>
      <w:bookmarkStart w:id="2640" w:name="_Toc2022"/>
      <w:r>
        <w:rPr>
          <w:rFonts w:hint="eastAsia" w:ascii="黑体" w:hAnsi="黑体" w:eastAsia="黑体" w:cs="黑体"/>
          <w:color w:val="000000" w:themeColor="text1"/>
          <w:szCs w:val="28"/>
          <w14:textFill>
            <w14:solidFill>
              <w14:schemeClr w14:val="tx1"/>
            </w14:solidFill>
          </w14:textFill>
        </w:rPr>
        <w:t>4.2应急处置基本原则</w:t>
      </w:r>
      <w:bookmarkEnd w:id="2635"/>
      <w:bookmarkEnd w:id="2636"/>
      <w:bookmarkEnd w:id="2637"/>
      <w:bookmarkEnd w:id="2638"/>
      <w:bookmarkEnd w:id="2639"/>
      <w:bookmarkEnd w:id="2640"/>
      <w:r>
        <w:rPr>
          <w:rFonts w:hint="eastAsia" w:ascii="黑体" w:hAnsi="黑体" w:eastAsia="黑体" w:cs="黑体"/>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（1）快速反应原则。</w:t>
      </w:r>
    </w:p>
    <w:p>
      <w:pPr>
        <w:ind w:firstLine="57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（2）就近就地开展自救互救原则。</w:t>
      </w:r>
      <w:r>
        <w:rPr>
          <w:color w:val="000000" w:themeColor="text1"/>
          <w:szCs w:val="28"/>
          <w14:textFill>
            <w14:solidFill>
              <w14:schemeClr w14:val="tx1"/>
            </w14:solidFill>
          </w14:textFill>
        </w:rPr>
        <w:t xml:space="preserve"> </w:t>
      </w:r>
      <w:r>
        <w:rPr>
          <w:b/>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（3）主动报告原则：及时向生产调度指挥中心汇报，由生产调度指挥中心及时向忻州市安全监察局应急指挥部报告。</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（4）统一指挥原则：根据指挥部总指挥的命令，在现场指挥机构的统一指挥下，充分调动各方面救援力量，落实责任，科学组织，保障救灾工作快速、有序进行。</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（5）救人优先原则：坚持“以人为本”原则，切实把保护职工生命安全作为首要任务，有效防止和控制灾害造成的危害和损失减少到最低限度，及时尽快撤人。</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（6）妥善处理善后原则：按照相关规定，在救援的同时，应尽快开展善后处理工作。要根据有关政策和法规，结合实际情况，采取“一对一”的包户安抚等措施，积极妥善处理善后事宜，有效维护社会稳定。</w:t>
      </w:r>
      <w:r>
        <w:rPr>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（7）通讯畅通原则。井上下设立专线指挥电话，并保持畅通。</w:t>
      </w:r>
    </w:p>
    <w:p>
      <w:pPr>
        <w:ind w:firstLine="560" w:firstLineChars="200"/>
        <w:rPr>
          <w:color w:val="000000" w:themeColor="text1"/>
          <w:szCs w:val="28"/>
          <w14:textFill>
            <w14:solidFill>
              <w14:schemeClr w14:val="tx1"/>
            </w14:solidFill>
          </w14:textFill>
        </w:rPr>
      </w:pPr>
      <w:bookmarkStart w:id="2641" w:name="_Toc17273"/>
      <w:bookmarkStart w:id="2642" w:name="_Toc14776"/>
      <w:bookmarkStart w:id="2643" w:name="_Toc25457"/>
      <w:bookmarkStart w:id="2644" w:name="_Toc24996"/>
      <w:bookmarkStart w:id="2645" w:name="_Toc5730"/>
      <w:bookmarkStart w:id="2646" w:name="_Toc24118"/>
      <w:r>
        <w:rPr>
          <w:rFonts w:hint="eastAsia" w:ascii="黑体" w:hAnsi="黑体" w:eastAsia="黑体" w:cs="黑体"/>
          <w:color w:val="000000" w:themeColor="text1"/>
          <w:szCs w:val="28"/>
          <w14:textFill>
            <w14:solidFill>
              <w14:schemeClr w14:val="tx1"/>
            </w14:solidFill>
          </w14:textFill>
        </w:rPr>
        <w:t>4.3 应急处置的具体要求</w:t>
      </w:r>
      <w:bookmarkEnd w:id="2641"/>
      <w:bookmarkEnd w:id="2642"/>
      <w:bookmarkEnd w:id="2643"/>
      <w:bookmarkEnd w:id="2644"/>
      <w:bookmarkEnd w:id="2645"/>
      <w:bookmarkEnd w:id="2646"/>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1、严格矿井各级安全责任制的落实，严格执行各工种操作规程。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2、矿井各部门单位人员学习本预案，熟悉矿井环境，服从安排，积极参与救灾抢险行动。</w:t>
      </w:r>
    </w:p>
    <w:p>
      <w:pPr>
        <w:ind w:firstLine="560" w:firstLineChars="200"/>
        <w:rPr>
          <w:rFonts w:ascii="黑体" w:hAnsi="黑体" w:eastAsia="黑体" w:cs="黑体"/>
          <w:color w:val="000000" w:themeColor="text1"/>
          <w:szCs w:val="28"/>
          <w14:textFill>
            <w14:solidFill>
              <w14:schemeClr w14:val="tx1"/>
            </w14:solidFill>
          </w14:textFill>
        </w:rPr>
      </w:pPr>
      <w:bookmarkStart w:id="2647" w:name="_Toc7171"/>
      <w:bookmarkStart w:id="2648" w:name="_Toc14930"/>
      <w:bookmarkStart w:id="2649" w:name="_Toc17895"/>
      <w:bookmarkStart w:id="2650" w:name="_Toc30747"/>
      <w:bookmarkStart w:id="2651" w:name="_Toc18960"/>
      <w:bookmarkStart w:id="2652" w:name="_Toc16483"/>
      <w:r>
        <w:rPr>
          <w:rFonts w:hint="eastAsia" w:ascii="黑体" w:hAnsi="黑体" w:eastAsia="黑体" w:cs="黑体"/>
          <w:color w:val="000000" w:themeColor="text1"/>
          <w:szCs w:val="28"/>
          <w14:textFill>
            <w14:solidFill>
              <w14:schemeClr w14:val="tx1"/>
            </w14:solidFill>
          </w14:textFill>
        </w:rPr>
        <w:t>4.4 应急物资与装备保障</w:t>
      </w:r>
      <w:bookmarkEnd w:id="2647"/>
      <w:bookmarkEnd w:id="2648"/>
      <w:bookmarkEnd w:id="2649"/>
      <w:bookmarkEnd w:id="2650"/>
      <w:bookmarkEnd w:id="2651"/>
      <w:bookmarkEnd w:id="2652"/>
      <w:r>
        <w:rPr>
          <w:rFonts w:hint="eastAsia" w:ascii="黑体" w:hAnsi="黑体" w:eastAsia="黑体" w:cs="黑体"/>
          <w:color w:val="000000" w:themeColor="text1"/>
          <w:szCs w:val="28"/>
          <w14:textFill>
            <w14:solidFill>
              <w14:schemeClr w14:val="tx1"/>
            </w14:solidFill>
          </w14:textFill>
        </w:rPr>
        <w:t xml:space="preserve">  </w:t>
      </w:r>
    </w:p>
    <w:p>
      <w:pPr>
        <w:ind w:firstLine="560" w:firstLineChars="200"/>
        <w:rPr>
          <w:b/>
          <w:color w:val="000000" w:themeColor="text1"/>
          <w:sz w:val="44"/>
          <w14:textFill>
            <w14:solidFill>
              <w14:schemeClr w14:val="tx1"/>
            </w14:solidFill>
          </w14:textFill>
        </w:rPr>
      </w:pPr>
      <w:r>
        <w:rPr>
          <w:rFonts w:hint="eastAsia"/>
          <w:color w:val="000000" w:themeColor="text1"/>
          <w:szCs w:val="28"/>
          <w14:textFill>
            <w14:solidFill>
              <w14:schemeClr w14:val="tx1"/>
            </w14:solidFill>
          </w14:textFill>
        </w:rPr>
        <w:t>抢险防震物资、设备、材料应入库建</w:t>
      </w:r>
      <w:bookmarkStart w:id="2653" w:name="_Toc1744"/>
      <w:bookmarkStart w:id="2654" w:name="_Toc14515"/>
      <w:r>
        <w:rPr>
          <w:rFonts w:hint="eastAsia"/>
          <w:color w:val="000000" w:themeColor="text1"/>
          <w:szCs w:val="28"/>
          <w14:textFill>
            <w14:solidFill>
              <w14:schemeClr w14:val="tx1"/>
            </w14:solidFill>
          </w14:textFill>
        </w:rPr>
        <w:t>档管理，管理责任人明确，正常维护。备齐备足应急物资和设备。</w:t>
      </w:r>
    </w:p>
    <w:p>
      <w:pPr>
        <w:jc w:val="center"/>
        <w:rPr>
          <w:rFonts w:cs="宋体"/>
          <w:b/>
          <w:bCs/>
          <w:color w:val="000000" w:themeColor="text1"/>
          <w:sz w:val="36"/>
          <w:szCs w:val="36"/>
          <w14:textFill>
            <w14:solidFill>
              <w14:schemeClr w14:val="tx1"/>
            </w14:solidFill>
          </w14:textFill>
        </w:rPr>
      </w:pPr>
      <w:bookmarkStart w:id="2655" w:name="_Toc32298"/>
      <w:bookmarkStart w:id="2656" w:name="_Toc960"/>
      <w:bookmarkStart w:id="2657" w:name="_Toc4947"/>
    </w:p>
    <w:p>
      <w:pPr>
        <w:jc w:val="both"/>
        <w:rPr>
          <w:rFonts w:cs="宋体"/>
          <w:b/>
          <w:bCs/>
          <w:color w:val="000000" w:themeColor="text1"/>
          <w:sz w:val="36"/>
          <w:szCs w:val="36"/>
          <w14:textFill>
            <w14:solidFill>
              <w14:schemeClr w14:val="tx1"/>
            </w14:solidFill>
          </w14:textFill>
        </w:rPr>
      </w:pPr>
      <w:r>
        <w:rPr>
          <w:rFonts w:hint="eastAsia" w:cs="宋体"/>
          <w:b/>
          <w:bCs/>
          <w:color w:val="000000" w:themeColor="text1"/>
          <w:sz w:val="36"/>
          <w:szCs w:val="36"/>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2658" w:name="_Toc10075"/>
      <w:bookmarkStart w:id="2659" w:name="_Toc12223"/>
      <w:bookmarkStart w:id="2660" w:name="_Toc17143"/>
      <w:bookmarkStart w:id="2661" w:name="_Toc24492"/>
      <w:bookmarkStart w:id="2662" w:name="_Toc15276"/>
      <w:bookmarkStart w:id="2663" w:name="_Toc8717"/>
      <w:bookmarkStart w:id="2664" w:name="_Toc12600"/>
      <w:bookmarkStart w:id="2665" w:name="_Toc27772"/>
      <w:bookmarkStart w:id="2666" w:name="_Toc17340"/>
      <w:bookmarkStart w:id="2667" w:name="_Toc24692"/>
      <w:bookmarkStart w:id="2668" w:name="_Hlk36195725"/>
      <w:r>
        <w:rPr>
          <w:rFonts w:hint="eastAsia"/>
          <w:b w:val="0"/>
          <w:bCs w:val="0"/>
          <w:color w:val="000000" w:themeColor="text1"/>
          <w:sz w:val="40"/>
          <w:szCs w:val="40"/>
          <w14:textFill>
            <w14:solidFill>
              <w14:schemeClr w14:val="tx1"/>
            </w14:solidFill>
          </w14:textFill>
        </w:rPr>
        <w:t>（十四）主要通风机停运应急预案</w:t>
      </w:r>
      <w:bookmarkEnd w:id="2658"/>
      <w:bookmarkEnd w:id="2659"/>
      <w:bookmarkEnd w:id="2660"/>
      <w:bookmarkEnd w:id="2661"/>
      <w:bookmarkEnd w:id="2662"/>
    </w:p>
    <w:p>
      <w:pPr>
        <w:pStyle w:val="6"/>
        <w:ind w:firstLine="640"/>
        <w:rPr>
          <w:rFonts w:ascii="黑体" w:hAnsi="黑体" w:eastAsia="黑体" w:cs="黑体"/>
          <w:b w:val="0"/>
          <w:bCs w:val="0"/>
          <w:color w:val="000000" w:themeColor="text1"/>
          <w14:textFill>
            <w14:solidFill>
              <w14:schemeClr w14:val="tx1"/>
            </w14:solidFill>
          </w14:textFill>
        </w:rPr>
      </w:pPr>
      <w:bookmarkStart w:id="2669" w:name="_Toc18470"/>
      <w:bookmarkStart w:id="2670" w:name="_Toc12568"/>
      <w:bookmarkStart w:id="2671" w:name="_Toc398"/>
      <w:bookmarkStart w:id="2672" w:name="_Toc26184"/>
      <w:bookmarkStart w:id="2673" w:name="_Toc4932"/>
      <w:r>
        <w:rPr>
          <w:rFonts w:hint="eastAsia" w:ascii="黑体" w:hAnsi="黑体" w:eastAsia="黑体" w:cs="黑体"/>
          <w:b w:val="0"/>
          <w:bCs w:val="0"/>
          <w:color w:val="000000" w:themeColor="text1"/>
          <w14:textFill>
            <w14:solidFill>
              <w14:schemeClr w14:val="tx1"/>
            </w14:solidFill>
          </w14:textFill>
        </w:rPr>
        <w:t>1.事故风险分析</w:t>
      </w:r>
      <w:bookmarkEnd w:id="2669"/>
      <w:bookmarkEnd w:id="2670"/>
      <w:bookmarkEnd w:id="2671"/>
      <w:bookmarkEnd w:id="2672"/>
      <w:bookmarkEnd w:id="2673"/>
    </w:p>
    <w:p>
      <w:pPr>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一旦因供电系统故障或其他原因导致矿井主要通风机停止运转时，井下采掘工作面可能因停风造成瓦斯积聚、瓦斯超限，甚至可能引发瓦斯、煤尘爆炸等恶性事故。</w:t>
      </w:r>
    </w:p>
    <w:p>
      <w:pPr>
        <w:pStyle w:val="6"/>
        <w:ind w:firstLine="640"/>
        <w:rPr>
          <w:rFonts w:ascii="黑体" w:hAnsi="黑体" w:eastAsia="黑体" w:cs="黑体"/>
          <w:b w:val="0"/>
          <w:bCs w:val="0"/>
          <w:color w:val="000000" w:themeColor="text1"/>
          <w14:textFill>
            <w14:solidFill>
              <w14:schemeClr w14:val="tx1"/>
            </w14:solidFill>
          </w14:textFill>
        </w:rPr>
      </w:pPr>
      <w:bookmarkStart w:id="2674" w:name="_Toc1069"/>
      <w:bookmarkStart w:id="2675" w:name="_Toc28788"/>
      <w:bookmarkStart w:id="2676" w:name="_Toc27925"/>
      <w:bookmarkStart w:id="2677" w:name="_Toc22160"/>
      <w:bookmarkStart w:id="2678" w:name="_Toc24470"/>
      <w:r>
        <w:rPr>
          <w:rFonts w:hint="eastAsia" w:ascii="黑体" w:hAnsi="黑体" w:eastAsia="黑体" w:cs="黑体"/>
          <w:b w:val="0"/>
          <w:bCs w:val="0"/>
          <w:color w:val="000000" w:themeColor="text1"/>
          <w14:textFill>
            <w14:solidFill>
              <w14:schemeClr w14:val="tx1"/>
            </w14:solidFill>
          </w14:textFill>
        </w:rPr>
        <w:t>2.应急组织及职责</w:t>
      </w:r>
      <w:bookmarkEnd w:id="2674"/>
      <w:bookmarkEnd w:id="2675"/>
      <w:bookmarkEnd w:id="2676"/>
      <w:bookmarkEnd w:id="2677"/>
      <w:bookmarkEnd w:id="2678"/>
    </w:p>
    <w:p>
      <w:pPr>
        <w:ind w:firstLine="560" w:firstLineChars="200"/>
        <w:jc w:val="both"/>
        <w:rPr>
          <w:rFonts w:cs="宋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 xml:space="preserve">2.1 </w:t>
      </w:r>
      <w:r>
        <w:rPr>
          <w:rFonts w:hint="eastAsia" w:cs="宋体"/>
          <w:color w:val="000000" w:themeColor="text1"/>
          <w:szCs w:val="28"/>
          <w14:textFill>
            <w14:solidFill>
              <w14:schemeClr w14:val="tx1"/>
            </w14:solidFill>
          </w14:textFill>
        </w:rPr>
        <w:t>事故救灾指挥部设在公司生产调度指挥中心，经理负责统一指挥，协调生产安全事故的应急工作。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bookmarkStart w:id="2679" w:name="_Toc7056"/>
      <w:bookmarkStart w:id="2680" w:name="_Toc30769"/>
      <w:bookmarkStart w:id="2681" w:name="_Toc31349"/>
      <w:bookmarkStart w:id="2682" w:name="_Toc31713"/>
      <w:r>
        <w:rPr>
          <w:rFonts w:hint="eastAsia" w:ascii="宋体" w:hAnsi="宋体" w:eastAsia="宋体" w:cs="宋体"/>
          <w:color w:val="000000" w:themeColor="text1"/>
          <w:szCs w:val="28"/>
          <w:lang w:val="en-US" w:eastAsia="zh-CN"/>
          <w14:textFill>
            <w14:solidFill>
              <w14:schemeClr w14:val="tx1"/>
            </w14:solidFill>
          </w14:textFill>
        </w:rPr>
        <w:t>1、</w:t>
      </w:r>
      <w:r>
        <w:rPr>
          <w:rFonts w:hint="eastAsia" w:ascii="宋体" w:hAnsi="宋体" w:eastAsia="宋体" w:cs="宋体"/>
          <w:color w:val="000000" w:themeColor="text1"/>
          <w:szCs w:val="28"/>
          <w14:textFill>
            <w14:solidFill>
              <w14:schemeClr w14:val="tx1"/>
            </w14:solidFill>
          </w14:textFill>
        </w:rPr>
        <w:t>综合协调组</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w:t>
      </w:r>
      <w:r>
        <w:rPr>
          <w:rFonts w:hint="eastAsia" w:ascii="宋体" w:hAnsi="宋体" w:eastAsia="宋体" w:cs="宋体"/>
          <w:color w:val="000000" w:themeColor="text1"/>
          <w:szCs w:val="28"/>
          <w14:textFill>
            <w14:solidFill>
              <w14:schemeClr w14:val="tx1"/>
            </w14:solidFill>
          </w14:textFill>
        </w:rPr>
        <w:t>田  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w:t>
      </w:r>
      <w:r>
        <w:rPr>
          <w:rFonts w:hint="eastAsia" w:ascii="宋体" w:hAnsi="宋体" w:eastAsia="宋体" w:cs="宋体"/>
          <w:color w:val="000000" w:themeColor="text1"/>
          <w:szCs w:val="28"/>
          <w:lang w:eastAsia="zh-CN"/>
          <w14:textFill>
            <w14:solidFill>
              <w14:schemeClr w14:val="tx1"/>
            </w14:solidFill>
          </w14:textFill>
        </w:rPr>
        <w:t>张二林</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承接公司生产安全事故的报告；通知公司指挥部成员立即赶赴事故现场；协调各工作小组的应急救援工作；及时向总指挥报告事故应急救援进展情况；落实上级领导关于事故应急救援的指示和批示。</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技术和事故抢救组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副组长：赵福林、秦克荣、巩建军、陶青松</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w:t>
      </w:r>
      <w:r>
        <w:rPr>
          <w:rFonts w:hint="eastAsia" w:ascii="宋体" w:hAnsi="宋体" w:eastAsia="宋体" w:cs="宋体"/>
          <w:color w:val="000000" w:themeColor="text1"/>
          <w:szCs w:val="28"/>
          <w14:textFill>
            <w14:solidFill>
              <w14:schemeClr w14:val="tx1"/>
            </w14:solidFill>
          </w14:textFill>
        </w:rPr>
        <w:t>贾永全、朱云山、张海峰、张千银、</w:t>
      </w:r>
      <w:r>
        <w:rPr>
          <w:rFonts w:hint="eastAsia" w:ascii="宋体" w:hAnsi="宋体" w:eastAsia="宋体" w:cs="宋体"/>
          <w:color w:val="000000" w:themeColor="text1"/>
          <w:szCs w:val="28"/>
          <w:lang w:val="en-US" w:eastAsia="zh-CN"/>
          <w14:textFill>
            <w14:solidFill>
              <w14:schemeClr w14:val="tx1"/>
            </w14:solidFill>
          </w14:textFill>
        </w:rPr>
        <w:t>赵春茂</w:t>
      </w:r>
      <w:r>
        <w:rPr>
          <w:rFonts w:hint="eastAsia" w:ascii="宋体" w:hAnsi="宋体" w:eastAsia="宋体" w:cs="宋体"/>
          <w:color w:val="000000" w:themeColor="text1"/>
          <w:szCs w:val="28"/>
          <w14:textFill>
            <w14:solidFill>
              <w14:schemeClr w14:val="tx1"/>
            </w14:solidFill>
          </w14:textFill>
        </w:rPr>
        <w:t>、</w:t>
      </w:r>
      <w:r>
        <w:rPr>
          <w:rFonts w:hint="eastAsia" w:ascii="宋体" w:hAnsi="宋体" w:eastAsia="宋体" w:cs="宋体"/>
          <w:color w:val="000000" w:themeColor="text1"/>
          <w:szCs w:val="28"/>
          <w:lang w:eastAsia="zh-CN"/>
          <w14:textFill>
            <w14:solidFill>
              <w14:schemeClr w14:val="tx1"/>
            </w14:solidFill>
          </w14:textFill>
        </w:rPr>
        <w:t>刘强、</w:t>
      </w:r>
      <w:r>
        <w:rPr>
          <w:rFonts w:hint="eastAsia" w:ascii="宋体" w:hAnsi="宋体" w:eastAsia="宋体" w:cs="宋体"/>
          <w:color w:val="000000" w:themeColor="text1"/>
          <w:szCs w:val="28"/>
          <w:lang w:val="en-US" w:eastAsia="zh-CN"/>
          <w14:textFill>
            <w14:solidFill>
              <w14:schemeClr w14:val="tx1"/>
            </w14:solidFill>
          </w14:textFill>
        </w:rPr>
        <w:t>李福合</w:t>
      </w:r>
      <w:r>
        <w:rPr>
          <w:rFonts w:hint="eastAsia" w:ascii="宋体" w:hAnsi="宋体" w:eastAsia="宋体" w:cs="宋体"/>
          <w:color w:val="000000" w:themeColor="text1"/>
          <w:szCs w:val="28"/>
          <w:lang w:eastAsia="zh-CN"/>
          <w14:textFill>
            <w14:solidFill>
              <w14:schemeClr w14:val="tx1"/>
            </w14:solidFill>
          </w14:textFill>
        </w:rPr>
        <w:t>、弓宁慧</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根据事故性质、灾区情况和年度矿井灾害预防与处理计划，及时组织制定应急救援技术方案，报总指挥审批后，组织兼职救护队，开展应急救援。</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治安保卫组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长：张军</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副组长：江树文、冯玉柱</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组织人员配合协调地方警力对公司井口及周边地区进行警戒、控制，保障应急救援工作顺利开展。</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4、</w:t>
      </w:r>
      <w:r>
        <w:rPr>
          <w:rFonts w:hint="eastAsia" w:ascii="宋体" w:hAnsi="宋体" w:eastAsia="宋体" w:cs="宋体"/>
          <w:color w:val="000000" w:themeColor="text1"/>
          <w:szCs w:val="28"/>
          <w14:textFill>
            <w14:solidFill>
              <w14:schemeClr w14:val="tx1"/>
            </w14:solidFill>
          </w14:textFill>
        </w:rPr>
        <w:t>伤员救治组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长：任俊峰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副组长：田晋</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组织人员及时运送并配合医疗单位对伤亡人员实施紧急救治和处理。</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14:textFill>
            <w14:solidFill>
              <w14:schemeClr w14:val="tx1"/>
            </w14:solidFill>
          </w14:textFill>
        </w:rPr>
        <w:t>后勤保障组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长：闫保利</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副组长：张寅生、梁丽阳</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组织落实应急救援物资供应和运输保障工作。</w:t>
      </w:r>
      <w:r>
        <w:rPr>
          <w:rFonts w:hint="eastAsia" w:ascii="宋体" w:hAnsi="宋体" w:eastAsia="宋体" w:cs="宋体"/>
          <w:color w:val="000000" w:themeColor="text1"/>
          <w:szCs w:val="28"/>
          <w:lang w:val="en-US" w:eastAsia="zh-CN"/>
          <w14:textFill>
            <w14:solidFill>
              <w14:schemeClr w14:val="tx1"/>
            </w14:solidFill>
          </w14:textFill>
        </w:rPr>
        <w:t xml:space="preserve"> </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6、</w:t>
      </w:r>
      <w:r>
        <w:rPr>
          <w:rFonts w:hint="eastAsia" w:ascii="宋体" w:hAnsi="宋体" w:eastAsia="宋体" w:cs="宋体"/>
          <w:color w:val="000000" w:themeColor="text1"/>
          <w:szCs w:val="28"/>
          <w14:textFill>
            <w14:solidFill>
              <w14:schemeClr w14:val="tx1"/>
            </w14:solidFill>
          </w14:textFill>
        </w:rPr>
        <w:t>信息报告组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长：贾俊峰</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副组长：张二林、王文杰</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统一组织协调事故应急处置和应急救援的信息发布工作。</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事故原因分析组</w:t>
      </w:r>
    </w:p>
    <w:p>
      <w:pPr>
        <w:widowControl/>
        <w:autoSpaceDE w:val="0"/>
        <w:autoSpaceDN w:val="0"/>
        <w:adjustRightInd w:val="0"/>
        <w:ind w:firstLine="560" w:firstLineChars="200"/>
        <w:rPr>
          <w:rFonts w:hint="eastAsia"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长：辛银春</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副组长：巩建军、赵福林、张海峰、贾俊峰、李福合</w:t>
      </w:r>
    </w:p>
    <w:p>
      <w:pPr>
        <w:widowControl/>
        <w:autoSpaceDE w:val="0"/>
        <w:autoSpaceDN w:val="0"/>
        <w:adjustRightInd w:val="0"/>
        <w:ind w:firstLine="560" w:firstLineChars="20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负责</w:t>
      </w:r>
      <w:r>
        <w:rPr>
          <w:rFonts w:hint="eastAsia" w:ascii="宋体" w:hAnsi="宋体" w:eastAsia="宋体" w:cs="宋体"/>
          <w:color w:val="000000" w:themeColor="text1"/>
          <w:szCs w:val="28"/>
          <w14:textFill>
            <w14:solidFill>
              <w14:schemeClr w14:val="tx1"/>
            </w14:solidFill>
          </w14:textFill>
        </w:rPr>
        <w:t>对事故原因进行初步分析，并提出书面材料，配合上级政府事故调查组开展对事故的调查处理工作。</w:t>
      </w:r>
    </w:p>
    <w:p>
      <w:pPr>
        <w:widowControl/>
        <w:autoSpaceDE w:val="0"/>
        <w:autoSpaceDN w:val="0"/>
        <w:adjustRightInd w:val="0"/>
        <w:ind w:firstLine="560" w:firstLineChars="200"/>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善后处理组</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组  长：田晋</w:t>
      </w:r>
    </w:p>
    <w:p>
      <w:pPr>
        <w:widowControl/>
        <w:autoSpaceDE w:val="0"/>
        <w:autoSpaceDN w:val="0"/>
        <w:adjustRightInd w:val="0"/>
        <w:ind w:firstLine="560" w:firstLineChars="200"/>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成  员：党工办，财务科，环保科，保卫科等相关人员</w:t>
      </w:r>
    </w:p>
    <w:p>
      <w:pPr>
        <w:ind w:firstLine="560" w:firstLineChars="200"/>
        <w:jc w:val="both"/>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负责遇险遇难职工家属的接待和伤亡人员的善后处理工作。</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3.处置程序</w:t>
      </w:r>
      <w:bookmarkEnd w:id="2679"/>
      <w:bookmarkEnd w:id="2680"/>
      <w:bookmarkEnd w:id="2681"/>
      <w:bookmarkEnd w:id="2682"/>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（1）根据总指挥指示，由公司生产调度指挥中心通知各救援小组成员立即到公司生产调度指挥中心集合。</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（2）生产调度指挥中心和应急指挥中心进一部了解事故情况，查明事故原因。</w:t>
      </w:r>
    </w:p>
    <w:p>
      <w:pPr>
        <w:ind w:firstLine="560" w:firstLineChars="200"/>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（3）指挥中心研究、决策事故处理方案，确定各救援小组工作要求，各成员单位按照应急方案认真履行各自职责。</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（4）凡未经批准的主要通风机停止运转，不论时间长短均属无计划停风，一旦发生矿井主要通风机无计划停风，需采取如下措施。</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5）公司生产调度指挥中心立即通知公司值班领导及机电科、通风科、技术科，同时通知应急指挥机构的各成员，各成员接到通知后必须立即赶往生产调度指挥中心，根据事故情况研究，部署和组织事故抢险救灾工作。</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（6）事故发生后，停风范围内的各采掘工作面及其它作业地点的工作人员必须立即停止工作，切断电源，撤到采区进风大巷并汇报生产调度指挥中心。</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7）主要通风机停止运转后，主扇司机要立即汇报生产调度指挥中心，并立即查明原因，尽快恢复主要通风机运转。主要通风机发生无计划停风时，主扇司机在查明原因，并排除故障后，经公司生产调度指挥中心同意后，应立即按程序进行一次启动操作。若启动操作失败，请示公司生产调度指挥中心进行倒换风机，若操作再次失败，则倒换备用供电线路启动风机。如果停风时间超过10min或采掘工作面瓦斯浓度达到0.8%以上时，公司值班领导必须立即电话通知受停风影响的地点，立即撤出人员、切断工作地点电源，停止局部通风机运转，然后通知值班电工切断停风采区的总电源。在经瓦斯检查人员查明停风主要巷道、硐室瓦斯情况并采区措施排除积聚的瓦斯后，方可重新启动主要通风机。</w:t>
      </w:r>
    </w:p>
    <w:p>
      <w:pPr>
        <w:ind w:firstLine="560" w:firstLineChars="200"/>
        <w:jc w:val="both"/>
        <w:rPr>
          <w:rFonts w:hint="eastAsia" w:cs="宋体"/>
          <w:color w:val="FF0000"/>
          <w:szCs w:val="28"/>
        </w:rPr>
      </w:pPr>
      <w:r>
        <w:rPr>
          <w:rFonts w:hint="eastAsia" w:cs="宋体"/>
          <w:color w:val="FF0000"/>
          <w:szCs w:val="28"/>
        </w:rPr>
        <w:t>（8）矿井主要通风机因故停止运转时，风井井筒防爆</w:t>
      </w:r>
      <w:r>
        <w:rPr>
          <w:rFonts w:hint="eastAsia" w:cs="宋体"/>
          <w:color w:val="FF0000"/>
          <w:szCs w:val="28"/>
          <w:lang w:eastAsia="zh-CN"/>
        </w:rPr>
        <w:t>盖和安全门</w:t>
      </w:r>
      <w:r>
        <w:rPr>
          <w:rFonts w:hint="eastAsia" w:cs="宋体"/>
          <w:color w:val="FF0000"/>
          <w:szCs w:val="28"/>
        </w:rPr>
        <w:t>要及时打开充分利用自然风压通风。</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9）主要通风机停风后，机电科、通风科要尽快查明主要通风机停止运转的原因，进行处理；同时及时向公司经理汇报，通知救护队做好救护人员的准备工作，生产调度指挥中心值班员在事故处理过程中，要及时了解事故现场处理发展情况，并做好详细的事故记录。随时将情况汇报应急指挥部，并按照总指挥的指示要求调度指挥事故抢险。</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（10）主要通风机发生无计划停电停风，总工程师必须组织安检科、通风科、机电科、技术科的负责人进行分析处理，总结经验教训，并由机电科负责将停风原因、处理结果、防范措施进行通报。</w:t>
      </w:r>
    </w:p>
    <w:p>
      <w:pPr>
        <w:ind w:firstLine="560" w:firstLineChars="200"/>
        <w:jc w:val="both"/>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（11）机电科、通风科要按《煤矿安全规程》要求对主要通风机、防爆门、安全出口等设施进行定期检查，保证灵活可靠。通风科要对井下通风设施全面检查，保证通风系统正常稳定。</w:t>
      </w:r>
    </w:p>
    <w:p>
      <w:pPr>
        <w:pStyle w:val="6"/>
        <w:ind w:firstLine="640"/>
        <w:rPr>
          <w:rFonts w:ascii="黑体" w:hAnsi="黑体" w:eastAsia="黑体" w:cs="黑体"/>
          <w:b w:val="0"/>
          <w:bCs w:val="0"/>
          <w:color w:val="000000" w:themeColor="text1"/>
          <w14:textFill>
            <w14:solidFill>
              <w14:schemeClr w14:val="tx1"/>
            </w14:solidFill>
          </w14:textFill>
        </w:rPr>
      </w:pPr>
      <w:bookmarkStart w:id="2683" w:name="_Toc9816"/>
      <w:bookmarkStart w:id="2684" w:name="_Toc8558"/>
      <w:bookmarkStart w:id="2685" w:name="_Toc11989"/>
      <w:bookmarkStart w:id="2686" w:name="_Toc25087"/>
      <w:bookmarkStart w:id="2687" w:name="_Toc10626"/>
      <w:r>
        <w:rPr>
          <w:rFonts w:hint="eastAsia" w:ascii="黑体" w:hAnsi="黑体" w:eastAsia="黑体" w:cs="黑体"/>
          <w:b w:val="0"/>
          <w:bCs w:val="0"/>
          <w:color w:val="000000" w:themeColor="text1"/>
          <w14:textFill>
            <w14:solidFill>
              <w14:schemeClr w14:val="tx1"/>
            </w14:solidFill>
          </w14:textFill>
        </w:rPr>
        <w:t>4.处置措施</w:t>
      </w:r>
      <w:bookmarkEnd w:id="2683"/>
      <w:bookmarkEnd w:id="2684"/>
      <w:bookmarkEnd w:id="2685"/>
      <w:bookmarkEnd w:id="2686"/>
      <w:bookmarkEnd w:id="2687"/>
    </w:p>
    <w:p>
      <w:pPr>
        <w:ind w:firstLine="560" w:firstLineChars="200"/>
        <w:jc w:val="both"/>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1、一旦因供电原因导致主要通风机停止运转，要求按以下规定执行。</w:t>
      </w:r>
    </w:p>
    <w:p>
      <w:pPr>
        <w:ind w:firstLine="560" w:firstLineChars="200"/>
        <w:jc w:val="both"/>
        <w:rPr>
          <w:rFonts w:hint="eastAsia" w:cs="宋体"/>
          <w:color w:val="000000" w:themeColor="text1"/>
          <w:szCs w:val="28"/>
          <w:lang w:val="en-US" w:eastAsia="zh-CN"/>
          <w14:textFill>
            <w14:solidFill>
              <w14:schemeClr w14:val="tx1"/>
            </w14:solidFill>
          </w14:textFill>
        </w:rPr>
      </w:pPr>
      <w:r>
        <w:rPr>
          <w:rFonts w:hint="eastAsia" w:cs="宋体"/>
          <w:color w:val="000000" w:themeColor="text1"/>
          <w:szCs w:val="28"/>
          <w14:textFill>
            <w14:solidFill>
              <w14:schemeClr w14:val="tx1"/>
            </w14:solidFill>
          </w14:textFill>
        </w:rPr>
        <w:t>（1）生产调度指挥中心接到主要通风机停止运转的汇报后，应立即通知井下各地点工作人停止工作</w:t>
      </w:r>
      <w:r>
        <w:rPr>
          <w:rFonts w:hint="eastAsia" w:cs="宋体"/>
          <w:color w:val="000000" w:themeColor="text1"/>
          <w:szCs w:val="28"/>
          <w:lang w:eastAsia="zh-CN"/>
          <w14:textFill>
            <w14:solidFill>
              <w14:schemeClr w14:val="tx1"/>
            </w14:solidFill>
          </w14:textFill>
        </w:rPr>
        <w:t>、切断电源</w:t>
      </w:r>
      <w:r>
        <w:rPr>
          <w:rFonts w:hint="eastAsia" w:cs="宋体"/>
          <w:color w:val="000000" w:themeColor="text1"/>
          <w:szCs w:val="28"/>
          <w14:textFill>
            <w14:solidFill>
              <w14:schemeClr w14:val="tx1"/>
            </w14:solidFill>
          </w14:textFill>
        </w:rPr>
        <w:t>，</w:t>
      </w:r>
      <w:r>
        <w:rPr>
          <w:rFonts w:hint="eastAsia" w:cs="宋体"/>
          <w:color w:val="000000" w:themeColor="text1"/>
          <w:szCs w:val="28"/>
          <w:lang w:eastAsia="zh-CN"/>
          <w14:textFill>
            <w14:solidFill>
              <w14:schemeClr w14:val="tx1"/>
            </w14:solidFill>
          </w14:textFill>
        </w:rPr>
        <w:t>工作人员</w:t>
      </w:r>
      <w:r>
        <w:rPr>
          <w:rFonts w:hint="eastAsia" w:cs="宋体"/>
          <w:color w:val="000000" w:themeColor="text1"/>
          <w:szCs w:val="28"/>
          <w14:textFill>
            <w14:solidFill>
              <w14:schemeClr w14:val="tx1"/>
            </w14:solidFill>
          </w14:textFill>
        </w:rPr>
        <w:t>撤到</w:t>
      </w:r>
      <w:r>
        <w:rPr>
          <w:rFonts w:hint="eastAsia" w:cs="宋体"/>
          <w:color w:val="000000" w:themeColor="text1"/>
          <w:szCs w:val="28"/>
          <w:lang w:eastAsia="zh-CN"/>
          <w14:textFill>
            <w14:solidFill>
              <w14:schemeClr w14:val="tx1"/>
            </w14:solidFill>
          </w14:textFill>
        </w:rPr>
        <w:t>进风巷道中，由值班矿领导组织全矿井工作人员全部撤出</w:t>
      </w:r>
      <w:r>
        <w:rPr>
          <w:rFonts w:hint="eastAsia" w:cs="宋体"/>
          <w:color w:val="000000" w:themeColor="text1"/>
          <w:szCs w:val="28"/>
          <w14:textFill>
            <w14:solidFill>
              <w14:schemeClr w14:val="tx1"/>
            </w14:solidFill>
          </w14:textFill>
        </w:rPr>
        <w:t>，同时联系值班电工，抓紧恢复供电</w:t>
      </w:r>
      <w:r>
        <w:rPr>
          <w:rFonts w:hint="eastAsia" w:cs="宋体"/>
          <w:color w:val="000000" w:themeColor="text1"/>
          <w:szCs w:val="28"/>
          <w:lang w:val="en-US" w:eastAsia="zh-CN"/>
          <w14:textFill>
            <w14:solidFill>
              <w14:schemeClr w14:val="tx1"/>
            </w14:solidFill>
          </w14:textFill>
        </w:rPr>
        <w:t>。</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井下各地点的工作人员，接到生产调度指挥中心撤人通知后，由现场管理人员负责，迅速组织人员撤至全风压新鲜风流中，在独头巷道工作人员还必须将局部通风机开关打上闭锁。生产调度指挥中心通知井下变电所停电原因并落实供电制度。撤人汇报工作均由现场负责人组织完成，接到通知而不撤人、汇报的，对现场负责人按严重三违处理。</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FF0000"/>
          <w:szCs w:val="28"/>
        </w:rPr>
        <w:t>（3）</w:t>
      </w:r>
      <w:r>
        <w:rPr>
          <w:rFonts w:hint="eastAsia" w:cs="宋体"/>
          <w:color w:val="000000" w:themeColor="text1"/>
          <w:szCs w:val="28"/>
          <w:lang w:eastAsia="zh-CN"/>
          <w14:textFill>
            <w14:solidFill>
              <w14:schemeClr w14:val="tx1"/>
            </w14:solidFill>
          </w14:textFill>
        </w:rPr>
        <w:t>主要通风机停止运转后，瓦斯检查工在对各自巷道停风撤人情况检查完毕，确认无误后，向生产调度指挥中心汇报，由值班矿领导组织全矿井工作人员全部撤出，。</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lang w:eastAsia="zh-CN"/>
          <w14:textFill>
            <w14:solidFill>
              <w14:schemeClr w14:val="tx1"/>
            </w14:solidFill>
          </w14:textFill>
        </w:rPr>
        <w:t>（4）如主要通风机停风超过10min，主扇司机尽快将风井防爆门打开，充分利用自然风压通风，工作完毕后，立即向生产调</w:t>
      </w:r>
      <w:r>
        <w:rPr>
          <w:rFonts w:hint="eastAsia" w:cs="宋体"/>
          <w:color w:val="000000" w:themeColor="text1"/>
          <w:szCs w:val="28"/>
          <w14:textFill>
            <w14:solidFill>
              <w14:schemeClr w14:val="tx1"/>
            </w14:solidFill>
          </w14:textFill>
        </w:rPr>
        <w:t>度指挥中心汇报。</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主要通风机恢复运转后，瓦斯检查员负责检查各自区域内的瓦斯浓度，如有积聚现象需按瓦斯排放措施执行。若主要通风机停风时间小于30min且现场工作人员未升井，主要通风机恢复运转后，瓦斯员可结伴联合进入独头巷道中检查气体情况。否则瓦斯检查员应在指定地点待命。</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val="en-US" w:eastAsia="zh-CN"/>
          <w14:textFill>
            <w14:solidFill>
              <w14:schemeClr w14:val="tx1"/>
            </w14:solidFill>
          </w14:textFill>
        </w:rPr>
        <w:t>2</w:t>
      </w:r>
      <w:r>
        <w:rPr>
          <w:rFonts w:hint="eastAsia" w:cs="宋体"/>
          <w:color w:val="000000" w:themeColor="text1"/>
          <w:szCs w:val="28"/>
          <w:lang w:eastAsia="zh-CN"/>
          <w14:textFill>
            <w14:solidFill>
              <w14:schemeClr w14:val="tx1"/>
            </w14:solidFill>
          </w14:textFill>
        </w:rPr>
        <w:t>、人员撤离</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风井主要通风机发生无计划停风时，生产调度指挥中心必须通知受停风影响的人员全部撤离到进风大巷，采掘工作面人员由当班班长和安全员负责撤至进风大巷内，采区内部其他工作人员也必须通知撤离。由值班矿领导组织全矿井工作人员全部撤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val="en-US" w:eastAsia="zh-CN"/>
          <w14:textFill>
            <w14:solidFill>
              <w14:schemeClr w14:val="tx1"/>
            </w14:solidFill>
          </w14:textFill>
        </w:rPr>
        <w:t>3</w:t>
      </w:r>
      <w:r>
        <w:rPr>
          <w:rFonts w:hint="eastAsia" w:cs="宋体"/>
          <w:color w:val="000000" w:themeColor="text1"/>
          <w:szCs w:val="28"/>
          <w:lang w:eastAsia="zh-CN"/>
          <w14:textFill>
            <w14:solidFill>
              <w14:schemeClr w14:val="tx1"/>
            </w14:solidFill>
          </w14:textFill>
        </w:rPr>
        <w:t>、主要通风机停止运转时，人员撤离路线</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501采区：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501采区水泵房—501采区轨道巷—5#煤二车场—集中轨道下山（胶带运输下山）—一车场—副斜井（主斜井）—地面</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502采区：</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502采区水泵房—502采区变电所—502采区轨道巷（502采区运输巷）—5#煤5车场—猴车巷机尾—猴车巷机头—副斜井—地面</w:t>
      </w:r>
    </w:p>
    <w:p>
      <w:pPr>
        <w:ind w:firstLine="560" w:firstLineChars="200"/>
        <w:jc w:val="both"/>
        <w:rPr>
          <w:rFonts w:hint="eastAsia" w:cs="宋体"/>
          <w:color w:val="000000" w:themeColor="text1"/>
          <w:szCs w:val="28"/>
          <w:lang w:eastAsia="zh-CN"/>
          <w14:textFill>
            <w14:solidFill>
              <w14:schemeClr w14:val="tx1"/>
            </w14:solidFill>
          </w14:textFill>
        </w:rPr>
      </w:pPr>
      <w:r>
        <w:rPr>
          <w:rFonts w:hint="eastAsia" w:cs="宋体"/>
          <w:color w:val="000000" w:themeColor="text1"/>
          <w:szCs w:val="28"/>
          <w:lang w:eastAsia="zh-CN"/>
          <w14:textFill>
            <w14:solidFill>
              <w14:schemeClr w14:val="tx1"/>
            </w14:solidFill>
          </w14:textFill>
        </w:rPr>
        <w:t>50207综采面—50207回风、运输顺槽—502轨道巷、502运输巷—猴车机尾—猴车机头—副斜井—地面</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受停风影响的人员撤离完毕后，由班组长组织负责将单位人员撤离情况汇报生产调度指挥中心。通风科当班瓦斯检查员负责在人员停留地点检查瓦斯浓度及通风情况，并汇报生产调度指挥中心，按照规程规定由值班领导立即组织人员升井，并请求救护队处理，安检员负责监督责任范围内人员撤离情况，严禁人员在停风区内逗留。</w:t>
      </w:r>
    </w:p>
    <w:p>
      <w:pPr>
        <w:ind w:firstLine="640" w:firstLineChars="200"/>
        <w:jc w:val="both"/>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lang w:val="en-US" w:eastAsia="zh-CN"/>
          <w14:textFill>
            <w14:solidFill>
              <w14:schemeClr w14:val="tx1"/>
            </w14:solidFill>
          </w14:textFill>
        </w:rPr>
        <w:t>4</w:t>
      </w:r>
      <w:r>
        <w:rPr>
          <w:rFonts w:hint="eastAsia" w:ascii="黑体" w:hAnsi="黑体" w:eastAsia="黑体" w:cs="黑体"/>
          <w:snapToGrid/>
          <w:color w:val="000000" w:themeColor="text1"/>
          <w:sz w:val="32"/>
          <w:szCs w:val="32"/>
          <w14:textFill>
            <w14:solidFill>
              <w14:schemeClr w14:val="tx1"/>
            </w14:solidFill>
          </w14:textFill>
        </w:rPr>
        <w:t>.瓦斯管理措施</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1、主要通风机恢复通风后，专职瓦斯检查员或救护队员按照</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技术规定对机电硐室、采煤工作面严格进行瓦斯检查，并汇报生产调度指挥中心，由应急指挥部确定是否恢复送电、生产。</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2、当主要通风机停止运转造成井下局部通风巷道停风达到2h，</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工作面迎头瓦斯浓度达到0.8%，生产调度指挥中心必须通知救护队进行探查、排放瓦斯。</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3、当主要通风机停止运转造成井下局部通风巷道停风小于2h，</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并且各地点瓦斯不超限，主要通风机正常运转后，可由专职瓦斯检查员进行探查、恢复通风，探查人员不得少于两人，并应逐段探查，逐段进入。</w:t>
      </w:r>
    </w:p>
    <w:p>
      <w:p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4、排放瓦斯措施</w:t>
      </w:r>
    </w:p>
    <w:p>
      <w:pPr>
        <w:numPr>
          <w:ilvl w:val="0"/>
          <w:numId w:val="10"/>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在主要通风机正常运转以后，由瓦斯检查员、安全员按照自上而下的顺序对井下各变电所进行检查，在需供电10m范围内瓦斯浓度小于0.4%的情况下，有瓦检员汇报生产调度指挥中心，并由生产调度指挥中心通知上级变电所对该变电所恢复供电，未经生产调度指挥中心批准，各变电所不得擅自送电，各独头巷道不得擅自恢复通风。</w:t>
      </w:r>
    </w:p>
    <w:p>
      <w:pPr>
        <w:numPr>
          <w:ilvl w:val="0"/>
          <w:numId w:val="10"/>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局部通风地点恢复通风前，由两名救护队员进入巷道内检查气体，并迅速将检查结果汇报生产调度指挥中心经批准后，现场排放瓦斯工作可按以下要求进行。</w:t>
      </w:r>
    </w:p>
    <w:p>
      <w:pPr>
        <w:numPr>
          <w:ilvl w:val="0"/>
          <w:numId w:val="10"/>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若经检查巷道内瓦斯或二氧化碳浓度均不超过0.8%，且局部通风机及其开关附近10m内风流中瓦斯浓度小于0.4%，可人工开启局部通风机，间断送风5-6次后，恢复该巷正常通风。</w:t>
      </w:r>
    </w:p>
    <w:p>
      <w:pPr>
        <w:numPr>
          <w:ilvl w:val="0"/>
          <w:numId w:val="10"/>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浓度超过1.2%或二氧化碳浓度超过1.5%，则首先将巷道口以外第一节风筒接头断开，然后启动局部通风机，由救护队员控制断开处风筒闭合断面大小，以限制送入迎头的新鲜风量，从而控制瓦斯排放量，同时又瓦斯检查员在巷道口混合风流处检查瓦斯浓度，发现瓦斯浓度大于0.8%时，通知救护队员减少送风量，如此排放直至断开的风筒全部闭合后独头巷道口至工作面的瓦斯浓度稳定在0.8%以下，并且持续30min以上，由救护队员与瓦斯检查员进入巷道对风筒及气体情况进行检查。若经检查巷道内风筒完好，瓦斯浓度低于0.8%,氧气浓度大于20%，二氧化碳低于1.5%，可确认排放及恢复通风工作完成。</w:t>
      </w:r>
    </w:p>
    <w:p>
      <w:pPr>
        <w:numPr>
          <w:ilvl w:val="0"/>
          <w:numId w:val="10"/>
        </w:num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若经检查巷道内瓦斯浓度大于1.2%或二氧化碳浓度大于1.25%则按以下措施处理：</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①由总工程师组织通风科、机电科、技术科等部门，确定排放瓦斯风流经过路线，在排放瓦斯前，通知变电所不得对该路线送电，并通知所有人员严禁进入排放瓦斯风流经过的巷道。</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②由生产调度指挥中心通知救护队对改地点增加队员，进行瓦斯排放，参加排放人员不得少于6人。</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排放瓦斯前，在巷道风门口混合风流中，距巷道顶板不大于300mm处，距帮不小于200mm处，悬挂瓦斯传感器而后由救护队员按本措施第4条的要求进行排放瓦斯。排放直至断开的风筒全部闭合后独头巷道口至工作面的瓦斯浓度稳定在0.8%以下，并且持续30min以上，由救护队员与瓦斯检查员进入巷道对风筒及气体情况进行检查。若经检查巷道内风筒完好，瓦斯浓度低于0.8%,氧气浓度大于20%，二氧化碳低于1.5%，巷道内供电系统及电器设备完好，由瓦检员汇报生产调度指挥中心，经批准后可由机电工人工恢复巷道内设备供电。</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④井下各地点瓦斯排放完毕后，由瓦斯检查员和救护队员联合对采掘工作面进行气体检查，气体正常后，由瓦斯检查员汇报生产调度指挥中心，并由调度员通知变电所向上述地点供电。</w:t>
      </w:r>
    </w:p>
    <w:p>
      <w:pPr>
        <w:ind w:firstLine="560" w:firstLineChars="200"/>
        <w:rPr>
          <w:b/>
          <w:bCs/>
          <w:color w:val="000000" w:themeColor="text1"/>
          <w:szCs w:val="28"/>
          <w14:textFill>
            <w14:solidFill>
              <w14:schemeClr w14:val="tx1"/>
            </w14:solidFill>
          </w14:textFill>
        </w:rPr>
      </w:pPr>
      <w:r>
        <w:rPr>
          <w:rFonts w:hint="eastAsia" w:ascii="黑体" w:hAnsi="黑体" w:eastAsia="黑体" w:cs="黑体"/>
          <w:color w:val="000000" w:themeColor="text1"/>
          <w:szCs w:val="28"/>
          <w:lang w:val="en-US" w:eastAsia="zh-CN"/>
          <w14:textFill>
            <w14:solidFill>
              <w14:schemeClr w14:val="tx1"/>
            </w14:solidFill>
          </w14:textFill>
        </w:rPr>
        <w:t>5、</w:t>
      </w:r>
      <w:r>
        <w:rPr>
          <w:rFonts w:hint="eastAsia" w:ascii="黑体" w:hAnsi="黑体" w:eastAsia="黑体" w:cs="黑体"/>
          <w:color w:val="000000" w:themeColor="text1"/>
          <w:szCs w:val="28"/>
          <w14:textFill>
            <w14:solidFill>
              <w14:schemeClr w14:val="tx1"/>
            </w14:solidFill>
          </w14:textFill>
        </w:rPr>
        <w:t>应急处置基本原则</w:t>
      </w:r>
      <w:r>
        <w:rPr>
          <w:rFonts w:hint="eastAsia"/>
          <w:b/>
          <w:bCs/>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（1）快速反应原则；</w:t>
      </w:r>
    </w:p>
    <w:p>
      <w:pPr>
        <w:ind w:firstLine="570"/>
        <w:rPr>
          <w:b/>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（2）就近就地开展自救互救原则；</w:t>
      </w:r>
      <w:r>
        <w:rPr>
          <w:color w:val="000000" w:themeColor="text1"/>
          <w:szCs w:val="28"/>
          <w14:textFill>
            <w14:solidFill>
              <w14:schemeClr w14:val="tx1"/>
            </w14:solidFill>
          </w14:textFill>
        </w:rPr>
        <w:t xml:space="preserve"> </w:t>
      </w:r>
      <w:r>
        <w:rPr>
          <w:b/>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color w:val="000000" w:themeColor="text1"/>
          <w:szCs w:val="28"/>
          <w:lang w:val="en-US" w:eastAsia="zh-CN"/>
          <w14:textFill>
            <w14:solidFill>
              <w14:schemeClr w14:val="tx1"/>
            </w14:solidFill>
          </w14:textFill>
        </w:rPr>
        <w:t xml:space="preserve">  </w:t>
      </w:r>
      <w:r>
        <w:rPr>
          <w:rFonts w:hint="eastAsia"/>
          <w:color w:val="000000" w:themeColor="text1"/>
          <w:szCs w:val="28"/>
          <w14:textFill>
            <w14:solidFill>
              <w14:schemeClr w14:val="tx1"/>
            </w14:solidFill>
          </w14:textFill>
        </w:rPr>
        <w:t xml:space="preserve"> （3）主动报告原则：及时向生产调度指挥中心汇报，由生产调度指挥中心及时向忻州市安全监察局应急指挥部报告。</w:t>
      </w:r>
      <w:r>
        <w:rPr>
          <w:color w:val="000000" w:themeColor="text1"/>
          <w:szCs w:val="28"/>
          <w14:textFill>
            <w14:solidFill>
              <w14:schemeClr w14:val="tx1"/>
            </w14:solidFill>
          </w14:textFill>
        </w:rPr>
        <w:t xml:space="preserve">   </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（4）统一指挥原则：根据指挥部总指挥的命令，在现场指挥机构的统一指挥下，充分调动各方面救援力量，落实责任，科学组织，保障救灾工作快速、有序进行。</w:t>
      </w:r>
    </w:p>
    <w:p>
      <w:pPr>
        <w:ind w:firstLine="57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（5）救人优先原则：坚持“以人为本”原则，切实把保护职工生命安全作为首要任务，有效防止和控制灾害造成的危害和损失减少到最低限度，及时尽快撤人。</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w:t>
      </w:r>
      <w:r>
        <w:rPr>
          <w:rFonts w:hint="eastAsia"/>
          <w:color w:val="000000" w:themeColor="text1"/>
          <w:szCs w:val="28"/>
          <w:lang w:val="en-US" w:eastAsia="zh-CN"/>
          <w14:textFill>
            <w14:solidFill>
              <w14:schemeClr w14:val="tx1"/>
            </w14:solidFill>
          </w14:textFill>
        </w:rPr>
        <w:t xml:space="preserve">  </w:t>
      </w:r>
      <w:r>
        <w:rPr>
          <w:rFonts w:hint="eastAsia"/>
          <w:color w:val="000000" w:themeColor="text1"/>
          <w:szCs w:val="28"/>
          <w14:textFill>
            <w14:solidFill>
              <w14:schemeClr w14:val="tx1"/>
            </w14:solidFill>
          </w14:textFill>
        </w:rPr>
        <w:t>（6）妥善处理善后原则：按照相关规定，在救援的同时，应尽快开展善后处理工作。要根据有关政策和法规，结合实际情况，采取“一对一”的包户安抚等措施，积极妥善处理善后事宜，有效维护社会稳定。</w:t>
      </w:r>
      <w:r>
        <w:rPr>
          <w:color w:val="000000" w:themeColor="text1"/>
          <w:szCs w:val="28"/>
          <w14:textFill>
            <w14:solidFill>
              <w14:schemeClr w14:val="tx1"/>
            </w14:solidFill>
          </w14:textFill>
        </w:rPr>
        <w:t xml:space="preserve">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（7）通讯畅通原则。井上下设立专线指挥电话，并保持畅通。</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5.</w:t>
      </w:r>
      <w:r>
        <w:rPr>
          <w:rFonts w:hint="eastAsia" w:ascii="黑体" w:hAnsi="黑体" w:eastAsia="黑体" w:cs="黑体"/>
          <w:color w:val="000000" w:themeColor="text1"/>
          <w:szCs w:val="28"/>
          <w:lang w:val="en-US" w:eastAsia="zh-CN"/>
          <w14:textFill>
            <w14:solidFill>
              <w14:schemeClr w14:val="tx1"/>
            </w14:solidFill>
          </w14:textFill>
        </w:rPr>
        <w:t>1</w:t>
      </w:r>
      <w:r>
        <w:rPr>
          <w:rFonts w:hint="eastAsia" w:ascii="黑体" w:hAnsi="黑体" w:eastAsia="黑体" w:cs="黑体"/>
          <w:color w:val="000000" w:themeColor="text1"/>
          <w:szCs w:val="28"/>
          <w14:textFill>
            <w14:solidFill>
              <w14:schemeClr w14:val="tx1"/>
            </w14:solidFill>
          </w14:textFill>
        </w:rPr>
        <w:t>应急处置的具体要求</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（1）严格矿井各级安全责任制的落实，严格执行各工种操作规程。 </w:t>
      </w:r>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（2）矿井各部门单位人员学习本预案，熟悉矿井环境，服从安排，积极参与救灾抢险行动。</w:t>
      </w:r>
    </w:p>
    <w:p>
      <w:pPr>
        <w:ind w:firstLine="560" w:firstLineChars="200"/>
        <w:rPr>
          <w:rFonts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 xml:space="preserve">5.3应急物资与装备保障  </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按照《矿井灾害预防和处理计划》的要求在井下指定地点存放一定数量应急救灾工具和材料。见附表：3、4</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4"/>
        <w:rPr>
          <w:color w:val="000000" w:themeColor="text1"/>
          <w:sz w:val="40"/>
          <w:szCs w:val="40"/>
          <w14:textFill>
            <w14:solidFill>
              <w14:schemeClr w14:val="tx1"/>
            </w14:solidFill>
          </w14:textFill>
        </w:rPr>
      </w:pPr>
      <w:bookmarkStart w:id="2688" w:name="_Toc4640"/>
      <w:r>
        <w:rPr>
          <w:rFonts w:hint="eastAsia"/>
          <w:color w:val="000000" w:themeColor="text1"/>
          <w:sz w:val="40"/>
          <w:szCs w:val="40"/>
          <w14:textFill>
            <w14:solidFill>
              <w14:schemeClr w14:val="tx1"/>
            </w14:solidFill>
          </w14:textFill>
        </w:rPr>
        <w:t>第三章 事故现场处置方案</w:t>
      </w:r>
      <w:bookmarkEnd w:id="2653"/>
      <w:bookmarkEnd w:id="2654"/>
      <w:bookmarkEnd w:id="2655"/>
      <w:bookmarkEnd w:id="2656"/>
      <w:bookmarkEnd w:id="2657"/>
      <w:bookmarkEnd w:id="2663"/>
      <w:bookmarkEnd w:id="2664"/>
      <w:bookmarkEnd w:id="2665"/>
      <w:bookmarkEnd w:id="2666"/>
      <w:bookmarkEnd w:id="2667"/>
      <w:bookmarkEnd w:id="2688"/>
    </w:p>
    <w:p>
      <w:pPr>
        <w:pStyle w:val="5"/>
        <w:rPr>
          <w:b w:val="0"/>
          <w:bCs w:val="0"/>
          <w:color w:val="000000" w:themeColor="text1"/>
          <w:sz w:val="40"/>
          <w:szCs w:val="40"/>
          <w14:textFill>
            <w14:solidFill>
              <w14:schemeClr w14:val="tx1"/>
            </w14:solidFill>
          </w14:textFill>
        </w:rPr>
      </w:pPr>
      <w:bookmarkStart w:id="2689" w:name="_Toc19510"/>
      <w:bookmarkStart w:id="2690" w:name="_Toc18668"/>
      <w:bookmarkStart w:id="2691" w:name="_Toc30521"/>
      <w:bookmarkStart w:id="2692" w:name="_Toc21362"/>
      <w:bookmarkStart w:id="2693" w:name="_Toc11101"/>
      <w:bookmarkStart w:id="2694" w:name="_Toc4491"/>
      <w:bookmarkStart w:id="2695" w:name="_Toc9304"/>
      <w:bookmarkStart w:id="2696" w:name="_Toc10647"/>
      <w:bookmarkStart w:id="2697" w:name="_Toc19160"/>
      <w:bookmarkStart w:id="2698" w:name="_Toc9809"/>
      <w:r>
        <w:rPr>
          <w:rFonts w:hint="eastAsia"/>
          <w:b w:val="0"/>
          <w:bCs w:val="0"/>
          <w:color w:val="000000" w:themeColor="text1"/>
          <w:sz w:val="40"/>
          <w:szCs w:val="40"/>
          <w14:textFill>
            <w14:solidFill>
              <w14:schemeClr w14:val="tx1"/>
            </w14:solidFill>
          </w14:textFill>
        </w:rPr>
        <w:t>（一）顶板事故现场处置方案</w:t>
      </w:r>
      <w:bookmarkEnd w:id="2689"/>
      <w:bookmarkEnd w:id="2690"/>
      <w:bookmarkEnd w:id="2691"/>
      <w:bookmarkEnd w:id="2692"/>
      <w:bookmarkEnd w:id="2693"/>
      <w:bookmarkEnd w:id="2694"/>
      <w:bookmarkEnd w:id="2695"/>
      <w:bookmarkEnd w:id="2696"/>
      <w:bookmarkEnd w:id="2697"/>
      <w:bookmarkEnd w:id="2698"/>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699" w:name="_Toc13016"/>
      <w:bookmarkStart w:id="2700" w:name="_Toc28309"/>
      <w:bookmarkStart w:id="2701" w:name="_Toc26719"/>
      <w:bookmarkStart w:id="2702" w:name="_Toc19201"/>
      <w:bookmarkStart w:id="2703" w:name="_Toc17526"/>
      <w:bookmarkStart w:id="2704" w:name="_Toc21504"/>
      <w:bookmarkStart w:id="2705" w:name="_Toc20347"/>
      <w:bookmarkStart w:id="2706" w:name="_Toc4464"/>
      <w:bookmarkStart w:id="2707" w:name="_Toc18499"/>
      <w:bookmarkStart w:id="2708" w:name="_Toc28676"/>
      <w:r>
        <w:rPr>
          <w:rFonts w:hint="eastAsia" w:ascii="黑体" w:hAnsi="黑体" w:eastAsia="黑体" w:cs="黑体"/>
          <w:b w:val="0"/>
          <w:bCs w:val="0"/>
          <w:color w:val="000000" w:themeColor="text1"/>
          <w14:textFill>
            <w14:solidFill>
              <w14:schemeClr w14:val="tx1"/>
            </w14:solidFill>
          </w14:textFill>
        </w:rPr>
        <w:t>1.事故风险分析</w:t>
      </w:r>
      <w:bookmarkEnd w:id="2699"/>
      <w:bookmarkEnd w:id="2700"/>
      <w:bookmarkEnd w:id="2701"/>
      <w:bookmarkEnd w:id="2702"/>
      <w:bookmarkEnd w:id="2703"/>
      <w:bookmarkEnd w:id="2704"/>
      <w:bookmarkEnd w:id="2705"/>
      <w:bookmarkEnd w:id="2706"/>
      <w:bookmarkEnd w:id="2707"/>
      <w:bookmarkEnd w:id="2708"/>
    </w:p>
    <w:p>
      <w:pPr>
        <w:ind w:firstLine="560" w:firstLineChars="200"/>
        <w:rPr>
          <w:color w:val="000000" w:themeColor="text1"/>
          <w14:textFill>
            <w14:solidFill>
              <w14:schemeClr w14:val="tx1"/>
            </w14:solidFill>
          </w14:textFill>
        </w:rPr>
      </w:pPr>
      <w:bookmarkStart w:id="2709" w:name="_Toc29495"/>
      <w:bookmarkStart w:id="2710" w:name="_Toc17386"/>
      <w:bookmarkStart w:id="2711" w:name="_Toc26496"/>
      <w:bookmarkStart w:id="2712" w:name="_Toc31692"/>
      <w:bookmarkStart w:id="2713" w:name="_Toc24611"/>
      <w:bookmarkStart w:id="2714" w:name="_Toc8102"/>
      <w:bookmarkStart w:id="2715" w:name="_Toc1728"/>
      <w:bookmarkStart w:id="2716" w:name="_Toc25685"/>
      <w:r>
        <w:rPr>
          <w:rFonts w:hint="eastAsia"/>
          <w:color w:val="000000" w:themeColor="text1"/>
          <w14:textFill>
            <w14:solidFill>
              <w14:schemeClr w14:val="tx1"/>
            </w14:solidFill>
          </w14:textFill>
        </w:rPr>
        <w:t>1.1</w:t>
      </w:r>
      <w:bookmarkStart w:id="2717" w:name="_Toc25334"/>
      <w:bookmarkStart w:id="2718" w:name="_Toc9311"/>
      <w:bookmarkStart w:id="2719" w:name="_Toc30066"/>
      <w:bookmarkStart w:id="2720" w:name="_Toc1653"/>
      <w:r>
        <w:rPr>
          <w:rFonts w:hint="eastAsia"/>
          <w:color w:val="000000" w:themeColor="text1"/>
          <w14:textFill>
            <w14:solidFill>
              <w14:schemeClr w14:val="tx1"/>
            </w14:solidFill>
          </w14:textFill>
        </w:rPr>
        <w:t xml:space="preserve"> 危险性分析，可能发生的事故类型</w:t>
      </w:r>
      <w:bookmarkEnd w:id="2709"/>
      <w:bookmarkEnd w:id="2710"/>
      <w:bookmarkEnd w:id="2711"/>
      <w:bookmarkEnd w:id="2712"/>
      <w:bookmarkEnd w:id="2713"/>
      <w:bookmarkEnd w:id="2714"/>
      <w:bookmarkEnd w:id="2715"/>
      <w:bookmarkEnd w:id="2716"/>
      <w:bookmarkEnd w:id="2717"/>
      <w:bookmarkEnd w:id="2718"/>
      <w:bookmarkEnd w:id="2719"/>
      <w:bookmarkEnd w:id="2720"/>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顶板灾害有时也称为围岩垮塌，通常包括冒顶、片帮、底板鼓起和冲击地压危害等，其危害的发生，主要取决于围岩力学性质和采取的围岩控制措施，以及顶板管理措施的有效性。顶板灾害是煤矿多发生性事故。矿井顶板事故会引起大面积来压，造成工作面岩石垮落，片帮冒顶，支架和设备损坏，人员伤亡。也可能造成有毒有害气体喷出，引发爆炸和燃烧继发事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21" w:name="_Toc12367"/>
      <w:bookmarkStart w:id="2722" w:name="_Toc5142"/>
      <w:bookmarkStart w:id="2723" w:name="_Toc20892"/>
      <w:bookmarkStart w:id="2724" w:name="_Toc30479"/>
      <w:bookmarkStart w:id="2725" w:name="_Toc8238"/>
      <w:bookmarkStart w:id="2726" w:name="_Toc12350"/>
      <w:r>
        <w:rPr>
          <w:rFonts w:hint="eastAsia" w:ascii="黑体" w:hAnsi="黑体" w:eastAsia="黑体" w:cs="黑体"/>
          <w:snapToGrid/>
          <w:color w:val="000000" w:themeColor="text1"/>
          <w:szCs w:val="28"/>
          <w14:textFill>
            <w14:solidFill>
              <w14:schemeClr w14:val="tx1"/>
            </w14:solidFill>
          </w14:textFill>
        </w:rPr>
        <w:t>1.2 事故发生的区域、地点</w:t>
      </w:r>
      <w:bookmarkEnd w:id="2721"/>
      <w:bookmarkEnd w:id="2722"/>
      <w:bookmarkEnd w:id="2723"/>
      <w:bookmarkEnd w:id="2724"/>
      <w:bookmarkEnd w:id="2725"/>
      <w:bookmarkEnd w:id="2726"/>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冒顶灾害事故多发生在采煤工作面、掘进工作面、巷道维修处和其它地点。在地质构造复杂顶板管理困难的地区，如断层带、槽曲带、冲刷带、裂隙发育带、陷落带附近是矿井顶板事故易发生的地点。</w:t>
      </w:r>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重大顶板事故发生的主要地点是开、掘工作面；其次一些小的顶板事故也可能发生在支护不良的巷道内；</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27" w:name="_Toc21620"/>
      <w:bookmarkStart w:id="2728" w:name="_Toc4284"/>
      <w:bookmarkStart w:id="2729" w:name="_Toc17059"/>
      <w:bookmarkStart w:id="2730" w:name="_Toc24309"/>
      <w:bookmarkStart w:id="2731" w:name="_Toc18988"/>
      <w:bookmarkStart w:id="2732" w:name="_Toc219"/>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2727"/>
      <w:bookmarkEnd w:id="2728"/>
      <w:bookmarkEnd w:id="2729"/>
      <w:bookmarkEnd w:id="2730"/>
      <w:bookmarkEnd w:id="2731"/>
      <w:bookmarkEnd w:id="2732"/>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冒顶事故季节性不明显，一般在年末、雨季和节假日，因为人的心理因素影响，违章行为可能增加，造成事故可能性较大。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733" w:name="_Toc2159"/>
      <w:bookmarkStart w:id="2734" w:name="_Toc32625"/>
      <w:bookmarkStart w:id="2735" w:name="_Toc319"/>
      <w:bookmarkStart w:id="2736" w:name="_Toc4395"/>
      <w:bookmarkStart w:id="2737" w:name="_Toc1821"/>
      <w:bookmarkStart w:id="2738" w:name="_Toc8526"/>
      <w:r>
        <w:rPr>
          <w:rFonts w:hint="eastAsia" w:ascii="黑体" w:hAnsi="黑体" w:eastAsia="黑体" w:cs="黑体"/>
          <w:snapToGrid/>
          <w:color w:val="000000" w:themeColor="text1"/>
          <w:szCs w:val="28"/>
          <w14:textFill>
            <w14:solidFill>
              <w14:schemeClr w14:val="tx1"/>
            </w14:solidFill>
          </w14:textFill>
        </w:rPr>
        <w:t>1.4 顶板事故的征兆</w:t>
      </w:r>
      <w:bookmarkEnd w:id="2733"/>
      <w:bookmarkEnd w:id="2734"/>
      <w:bookmarkEnd w:id="2735"/>
      <w:bookmarkEnd w:id="2736"/>
    </w:p>
    <w:p>
      <w:pPr>
        <w:autoSpaceDE w:val="0"/>
        <w:autoSpaceDN w:val="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 xml:space="preserve">    顶板事故常发生在采掘工作面</w:t>
      </w:r>
      <w:bookmarkEnd w:id="2737"/>
      <w:bookmarkEnd w:id="2738"/>
      <w:r>
        <w:rPr>
          <w:rFonts w:hint="eastAsia" w:cs="宋体"/>
          <w:color w:val="000000" w:themeColor="text1"/>
          <w:szCs w:val="28"/>
          <w14:textFill>
            <w14:solidFill>
              <w14:schemeClr w14:val="tx1"/>
            </w14:solidFill>
          </w14:textFill>
        </w:rPr>
        <w:t>：</w:t>
      </w:r>
    </w:p>
    <w:p>
      <w:pPr>
        <w:autoSpaceDE w:val="0"/>
        <w:autoSpaceDN w:val="0"/>
        <w:ind w:firstLine="560" w:firstLineChars="200"/>
        <w:rPr>
          <w:rFonts w:hint="eastAsia"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主要征兆有：掉碴、片帮严重响闷炮，顶板出现离层（间顶有咚咚声）顶板淋水明显增大，瓦斯增大等。</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14:textFill>
            <w14:solidFill>
              <w14:schemeClr w14:val="tx1"/>
            </w14:solidFill>
          </w14:textFill>
        </w:rPr>
        <w:t xml:space="preserve"> 重大安全风险的管控措施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1.5.1重大安全风险地点：</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井下综采工作面及各掘进工作面</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风险描述：</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造成顶板局部垮落，对现场作业人员造成伤害。</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必须编制安全技术措施；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加强危险源的辨识，提高员工的安全意识；</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派专人负责定期对两顺槽顶板进行观察，尤其是距断层20m范围内，应加强对两顺槽的观察；</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对井下断层处出现的异常情况，跟班班组长应及时向调度和队内值班人员汇报，以便及时采取相应措施。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掘进工作面及时进行支护，不得空顶作业。</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掘进工作面发现顶板破碎，需加强超前支护。</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739" w:name="_Toc9643"/>
      <w:bookmarkStart w:id="2740" w:name="_Toc11612"/>
      <w:bookmarkStart w:id="2741" w:name="_Toc2435"/>
      <w:bookmarkStart w:id="2742" w:name="_Toc32650"/>
      <w:bookmarkStart w:id="2743" w:name="_Toc28262"/>
      <w:bookmarkStart w:id="2744" w:name="_Toc27712"/>
      <w:bookmarkStart w:id="2745" w:name="_Toc4"/>
      <w:bookmarkStart w:id="2746" w:name="_Toc6922"/>
      <w:bookmarkStart w:id="2747" w:name="_Toc17633"/>
      <w:bookmarkStart w:id="2748" w:name="_Toc32160"/>
      <w:r>
        <w:rPr>
          <w:rFonts w:hint="eastAsia" w:ascii="黑体" w:hAnsi="黑体" w:eastAsia="黑体" w:cs="黑体"/>
          <w:b w:val="0"/>
          <w:bCs w:val="0"/>
          <w:color w:val="000000" w:themeColor="text1"/>
          <w14:textFill>
            <w14:solidFill>
              <w14:schemeClr w14:val="tx1"/>
            </w14:solidFill>
          </w14:textFill>
        </w:rPr>
        <w:t>2.应急工作职责</w:t>
      </w:r>
      <w:bookmarkEnd w:id="2739"/>
      <w:bookmarkEnd w:id="2740"/>
      <w:bookmarkEnd w:id="2741"/>
      <w:bookmarkEnd w:id="2742"/>
      <w:bookmarkEnd w:id="2743"/>
      <w:bookmarkEnd w:id="2744"/>
      <w:bookmarkEnd w:id="2745"/>
      <w:bookmarkEnd w:id="2746"/>
      <w:bookmarkEnd w:id="2747"/>
      <w:bookmarkEnd w:id="2748"/>
    </w:p>
    <w:p>
      <w:pPr>
        <w:ind w:firstLine="560" w:firstLineChars="200"/>
        <w:rPr>
          <w:rFonts w:ascii="黑体" w:hAnsi="黑体" w:eastAsia="黑体" w:cs="黑体"/>
          <w:snapToGrid/>
          <w:color w:val="000000" w:themeColor="text1"/>
          <w:szCs w:val="28"/>
          <w14:textFill>
            <w14:solidFill>
              <w14:schemeClr w14:val="tx1"/>
            </w14:solidFill>
          </w14:textFill>
        </w:rPr>
      </w:pPr>
      <w:bookmarkStart w:id="2749" w:name="_Toc746"/>
      <w:bookmarkStart w:id="2750" w:name="_Toc10380"/>
      <w:bookmarkStart w:id="2751" w:name="_Toc29042"/>
      <w:bookmarkStart w:id="2752" w:name="_Toc31647"/>
      <w:bookmarkStart w:id="2753" w:name="_Toc6800"/>
      <w:bookmarkStart w:id="2754" w:name="_Toc28034"/>
      <w:bookmarkStart w:id="2755" w:name="_Toc25014"/>
      <w:bookmarkStart w:id="2756" w:name="_Toc6842"/>
      <w:bookmarkStart w:id="2757" w:name="_Toc14293"/>
      <w:r>
        <w:rPr>
          <w:rFonts w:hint="eastAsia" w:ascii="黑体" w:hAnsi="黑体" w:eastAsia="黑体" w:cs="黑体"/>
          <w:snapToGrid/>
          <w:color w:val="000000" w:themeColor="text1"/>
          <w:szCs w:val="28"/>
          <w14:textFill>
            <w14:solidFill>
              <w14:schemeClr w14:val="tx1"/>
            </w14:solidFill>
          </w14:textFill>
        </w:rPr>
        <w:t>2.1 应急组织体系</w:t>
      </w:r>
      <w:bookmarkEnd w:id="2749"/>
      <w:bookmarkEnd w:id="2750"/>
      <w:bookmarkEnd w:id="2751"/>
      <w:bookmarkEnd w:id="2752"/>
      <w:bookmarkEnd w:id="2753"/>
      <w:bookmarkEnd w:id="2754"/>
      <w:bookmarkEnd w:id="2755"/>
      <w:bookmarkEnd w:id="2756"/>
      <w:bookmarkEnd w:id="2757"/>
    </w:p>
    <w:p>
      <w:pPr>
        <w:autoSpaceDE w:val="0"/>
        <w:autoSpaceDN w:val="0"/>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矿应急体系由指挥管理系统，救援队伍系统，技术支持系统和相关保障系统组成。</w:t>
      </w:r>
    </w:p>
    <w:p>
      <w:pPr>
        <w:ind w:firstLine="560" w:firstLineChars="200"/>
        <w:rPr>
          <w:color w:val="000000" w:themeColor="text1"/>
          <w14:textFill>
            <w14:solidFill>
              <w14:schemeClr w14:val="tx1"/>
            </w14:solidFill>
          </w14:textFill>
        </w:rPr>
      </w:pPr>
      <w:bookmarkStart w:id="2758" w:name="_Toc32251"/>
      <w:bookmarkStart w:id="2759" w:name="_Toc25357"/>
      <w:bookmarkStart w:id="2760" w:name="_Toc12498"/>
      <w:bookmarkStart w:id="2761" w:name="_Toc4345"/>
      <w:bookmarkStart w:id="2762" w:name="_Toc12265"/>
      <w:bookmarkStart w:id="2763" w:name="_Toc7883"/>
      <w:bookmarkStart w:id="2764" w:name="_Toc8820"/>
      <w:bookmarkStart w:id="2765" w:name="_Toc8810"/>
      <w:bookmarkStart w:id="2766" w:name="_Toc26759"/>
      <w:bookmarkStart w:id="2767" w:name="_Toc7190"/>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2758"/>
      <w:bookmarkEnd w:id="2759"/>
      <w:bookmarkEnd w:id="2760"/>
      <w:bookmarkEnd w:id="2761"/>
      <w:bookmarkEnd w:id="2762"/>
      <w:bookmarkEnd w:id="2763"/>
      <w:bookmarkEnd w:id="2764"/>
      <w:bookmarkEnd w:id="2765"/>
      <w:bookmarkEnd w:id="2766"/>
      <w:bookmarkEnd w:id="2767"/>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 现场应急的主要职能部门：</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公安局、县人民医院、公司医务室、忻州市矿山救护大队、技术科、安检科、财务科、综合办、机电科、生产调度指挥中心、保卫科和公司兼职救护队等。</w:t>
      </w:r>
    </w:p>
    <w:p>
      <w:pPr>
        <w:autoSpaceDE w:val="0"/>
        <w:autoSpaceDN w:val="0"/>
        <w:ind w:firstLine="843" w:firstLineChars="300"/>
        <w:rPr>
          <w:b/>
          <w:bCs/>
          <w:color w:val="000000" w:themeColor="text1"/>
          <w14:textFill>
            <w14:solidFill>
              <w14:schemeClr w14:val="tx1"/>
            </w14:solidFill>
          </w14:textFill>
        </w:rPr>
      </w:pPr>
      <w:bookmarkStart w:id="2768" w:name="_Toc22747"/>
      <w:bookmarkStart w:id="2769" w:name="_Toc16389"/>
      <w:bookmarkStart w:id="2770" w:name="_Toc553"/>
      <w:bookmarkStart w:id="2771" w:name="_Toc170"/>
      <w:r>
        <w:rPr>
          <w:rFonts w:hint="eastAsia"/>
          <w:b/>
          <w:bCs/>
          <w:color w:val="000000" w:themeColor="text1"/>
          <w14:textFill>
            <w14:solidFill>
              <w14:schemeClr w14:val="tx1"/>
            </w14:solidFill>
          </w14:textFill>
        </w:rPr>
        <w:t>2.2.2 各职能部门职责</w:t>
      </w:r>
      <w:bookmarkEnd w:id="2768"/>
      <w:bookmarkEnd w:id="2769"/>
      <w:bookmarkEnd w:id="2770"/>
      <w:bookmarkEnd w:id="277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2772" w:name="_Toc15038"/>
      <w:bookmarkStart w:id="2773" w:name="_Toc25283"/>
      <w:bookmarkStart w:id="2774" w:name="_Toc19435"/>
      <w:bookmarkStart w:id="2775" w:name="_Toc2929"/>
      <w:bookmarkStart w:id="2776" w:name="_Toc15011"/>
      <w:r>
        <w:rPr>
          <w:rFonts w:hint="eastAsia"/>
          <w:color w:val="000000" w:themeColor="text1"/>
          <w14:textFill>
            <w14:solidFill>
              <w14:schemeClr w14:val="tx1"/>
            </w14:solidFill>
          </w14:textFill>
        </w:rPr>
        <w:t>（2）县人民医院：负责事故受伤人员的医疗救护工作；</w:t>
      </w:r>
      <w:bookmarkEnd w:id="2772"/>
      <w:bookmarkEnd w:id="2773"/>
      <w:bookmarkEnd w:id="2774"/>
      <w:bookmarkEnd w:id="2775"/>
      <w:bookmarkEnd w:id="27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777" w:name="_Toc5796"/>
      <w:bookmarkStart w:id="2778" w:name="_Toc28024"/>
      <w:bookmarkStart w:id="2779" w:name="_Toc10991"/>
      <w:bookmarkStart w:id="2780" w:name="_Toc14817"/>
      <w:bookmarkStart w:id="2781" w:name="_Toc2233"/>
      <w:bookmarkStart w:id="2782" w:name="_Toc8924"/>
      <w:bookmarkStart w:id="2783" w:name="_Toc852"/>
      <w:bookmarkStart w:id="2784" w:name="_Toc11904"/>
      <w:bookmarkStart w:id="2785" w:name="_Toc3547"/>
      <w:bookmarkStart w:id="2786" w:name="_Toc12846"/>
      <w:bookmarkStart w:id="2787" w:name="_Toc25251"/>
      <w:bookmarkStart w:id="2788" w:name="_Toc13070"/>
      <w:bookmarkStart w:id="2789" w:name="_Toc5061"/>
      <w:bookmarkStart w:id="2790" w:name="_Toc28467"/>
      <w:r>
        <w:rPr>
          <w:rFonts w:hint="eastAsia" w:ascii="黑体" w:hAnsi="黑体" w:eastAsia="黑体" w:cs="黑体"/>
          <w:b w:val="0"/>
          <w:bCs w:val="0"/>
          <w:color w:val="000000" w:themeColor="text1"/>
          <w14:textFill>
            <w14:solidFill>
              <w14:schemeClr w14:val="tx1"/>
            </w14:solidFill>
          </w14:textFill>
        </w:rPr>
        <w:t>3.应急</w:t>
      </w:r>
      <w:bookmarkEnd w:id="2777"/>
      <w:r>
        <w:rPr>
          <w:rFonts w:hint="eastAsia" w:ascii="黑体" w:hAnsi="黑体" w:eastAsia="黑体" w:cs="黑体"/>
          <w:b w:val="0"/>
          <w:bCs w:val="0"/>
          <w:color w:val="000000" w:themeColor="text1"/>
          <w14:textFill>
            <w14:solidFill>
              <w14:schemeClr w14:val="tx1"/>
            </w14:solidFill>
          </w14:textFill>
        </w:rPr>
        <w:t>处置</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pPr>
        <w:ind w:firstLine="560" w:firstLineChars="200"/>
        <w:rPr>
          <w:rFonts w:ascii="黑体" w:hAnsi="黑体" w:eastAsia="黑体" w:cs="黑体"/>
          <w:snapToGrid/>
          <w:color w:val="000000" w:themeColor="text1"/>
          <w:szCs w:val="28"/>
          <w14:textFill>
            <w14:solidFill>
              <w14:schemeClr w14:val="tx1"/>
            </w14:solidFill>
          </w14:textFill>
        </w:rPr>
      </w:pPr>
      <w:bookmarkStart w:id="2791" w:name="_Toc20335"/>
      <w:bookmarkStart w:id="2792" w:name="_Toc8961"/>
      <w:bookmarkStart w:id="2793" w:name="_Toc27071"/>
      <w:bookmarkStart w:id="2794" w:name="_Toc8707"/>
      <w:bookmarkStart w:id="2795" w:name="_Toc11372"/>
      <w:bookmarkStart w:id="2796" w:name="_Toc855"/>
      <w:bookmarkStart w:id="2797" w:name="_Toc22748"/>
      <w:bookmarkStart w:id="2798" w:name="_Toc23233"/>
      <w:r>
        <w:rPr>
          <w:rFonts w:hint="eastAsia" w:ascii="黑体" w:hAnsi="黑体" w:eastAsia="黑体" w:cs="黑体"/>
          <w:snapToGrid/>
          <w:color w:val="000000" w:themeColor="text1"/>
          <w:szCs w:val="28"/>
          <w14:textFill>
            <w14:solidFill>
              <w14:schemeClr w14:val="tx1"/>
            </w14:solidFill>
          </w14:textFill>
        </w:rPr>
        <w:t>3.1 现场应急处理</w:t>
      </w:r>
      <w:bookmarkEnd w:id="2791"/>
      <w:bookmarkEnd w:id="2792"/>
      <w:bookmarkEnd w:id="2793"/>
      <w:bookmarkEnd w:id="2794"/>
      <w:bookmarkEnd w:id="2795"/>
      <w:bookmarkEnd w:id="2796"/>
      <w:bookmarkEnd w:id="2797"/>
      <w:bookmarkEnd w:id="279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（1）现场班组长、跟班干部有第一时间处置权。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（2）要根据现场情况，判断顶板事故发生地点、灾情、原因、影响区域，进行现场处置。如无第二次大面积顶板事故时，立即组织对受困人员进行施救，防止事故扩大。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（3）现场救援人员必须在首先保证巷道通风、后路畅通、现场顶板维护好的情况下方可施救，施救过程中必须安排专人进行顶板观察、监护。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（4）当出现大面积来压等异常情况发生或通风不良、瓦斯浓度急剧上升有瓦斯爆炸危险时，必须立即撤离现场到安全地点，等待应急指挥部救援。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（5）对现场受伤人员根据实际情况开展救助工作，对于轻伤者应现场对其进行包扎，将其抬放到安全地带;而对于骨折人员不要轻易挪动人员，要先采取固定措施;对出血伤员要先止血，等待救助人员的到来。</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（6）生产调度指挥中心接到报告后，及时向公司值班领导报告，并按公司应急预案程序向经理、总工、安检科长等人员报告。矿根据灾难事故现场自救、灾难扩大情况启动相应的应急响应。</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（7）灾难事故主管部门接到报告后，第一时间通知到部门管理技术人员，及时清点灾难事故地点工作人员人数，报告生产调度指挥中心。部门所有人员待命等待矿应急指挥部指挥。</w:t>
      </w:r>
    </w:p>
    <w:p>
      <w:pPr>
        <w:autoSpaceDE w:val="0"/>
        <w:autoSpaceDN w:val="0"/>
        <w:ind w:firstLine="560" w:firstLineChars="200"/>
        <w:rPr>
          <w:color w:val="000000" w:themeColor="text1"/>
          <w14:textFill>
            <w14:solidFill>
              <w14:schemeClr w14:val="tx1"/>
            </w14:solidFill>
          </w14:textFill>
        </w:rPr>
      </w:pPr>
      <w:bookmarkStart w:id="2799" w:name="_Toc6533"/>
      <w:bookmarkStart w:id="2800" w:name="_Toc25255"/>
      <w:bookmarkStart w:id="2801" w:name="_Toc9441"/>
      <w:bookmarkStart w:id="2802" w:name="_Toc21952"/>
      <w:bookmarkStart w:id="2803" w:name="_Toc18190"/>
      <w:bookmarkStart w:id="2804" w:name="_Toc4884"/>
      <w:bookmarkStart w:id="2805" w:name="_Toc3310"/>
      <w:bookmarkStart w:id="2806" w:name="_Toc17847"/>
      <w:bookmarkStart w:id="2807" w:name="_Toc19490"/>
      <w:bookmarkStart w:id="2808" w:name="_Toc30261"/>
      <w:r>
        <w:rPr>
          <w:rFonts w:hint="eastAsia"/>
          <w:color w:val="000000" w:themeColor="text1"/>
          <w14:textFill>
            <w14:solidFill>
              <w14:schemeClr w14:val="tx1"/>
            </w14:solidFill>
          </w14:textFill>
        </w:rPr>
        <w:t>3.2 现场应急处置程序</w:t>
      </w:r>
      <w:bookmarkEnd w:id="2799"/>
      <w:bookmarkEnd w:id="2800"/>
      <w:bookmarkEnd w:id="2801"/>
      <w:bookmarkEnd w:id="2802"/>
      <w:bookmarkEnd w:id="2803"/>
      <w:bookmarkEnd w:id="2804"/>
      <w:bookmarkEnd w:id="2805"/>
      <w:bookmarkEnd w:id="2806"/>
      <w:bookmarkEnd w:id="2807"/>
      <w:bookmarkEnd w:id="280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顶板事故时的现场应急处置程序：现场人员根据事故伤害程度，首先开展救援，需要时用电话通知生产调度指挥中心，生产调度指挥中心再通知公司“应急指挥部”指挥部根据事故具体情况决定救援方案。</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09" w:name="_Toc25481"/>
      <w:bookmarkStart w:id="2810" w:name="_Toc9120"/>
      <w:bookmarkStart w:id="2811" w:name="_Toc23275"/>
      <w:bookmarkStart w:id="2812" w:name="_Toc32569"/>
      <w:bookmarkStart w:id="2813" w:name="_Toc11512"/>
      <w:bookmarkStart w:id="2814" w:name="_Toc16468"/>
      <w:bookmarkStart w:id="2815" w:name="_Toc30331"/>
      <w:bookmarkStart w:id="2816" w:name="_Toc27246"/>
      <w:bookmarkStart w:id="2817" w:name="_Toc15166"/>
      <w:bookmarkStart w:id="2818" w:name="_Toc26918"/>
      <w:r>
        <w:rPr>
          <w:rFonts w:hint="eastAsia" w:ascii="黑体" w:hAnsi="黑体" w:eastAsia="黑体" w:cs="黑体"/>
          <w:snapToGrid/>
          <w:color w:val="000000" w:themeColor="text1"/>
          <w:szCs w:val="28"/>
          <w14:textFill>
            <w14:solidFill>
              <w14:schemeClr w14:val="tx1"/>
            </w14:solidFill>
          </w14:textFill>
        </w:rPr>
        <w:t>3.3 现场应急处置措施</w:t>
      </w:r>
      <w:bookmarkEnd w:id="2809"/>
      <w:bookmarkEnd w:id="2810"/>
      <w:bookmarkEnd w:id="2811"/>
      <w:bookmarkEnd w:id="2812"/>
      <w:bookmarkEnd w:id="2813"/>
      <w:bookmarkEnd w:id="2814"/>
      <w:bookmarkEnd w:id="2815"/>
      <w:bookmarkEnd w:id="2816"/>
      <w:bookmarkEnd w:id="2817"/>
      <w:bookmarkEnd w:id="2818"/>
    </w:p>
    <w:p>
      <w:pPr>
        <w:autoSpaceDE w:val="0"/>
        <w:autoSpaceDN w:val="0"/>
        <w:ind w:firstLine="56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（1）与上级部门及相关部门的联络电话：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2819" w:name="_Toc28613"/>
      <w:bookmarkStart w:id="2820" w:name="_Toc9324"/>
      <w:bookmarkStart w:id="2821" w:name="_Toc19503"/>
      <w:bookmarkStart w:id="2822" w:name="_Toc22808"/>
      <w:bookmarkStart w:id="2823" w:name="_Toc8722"/>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向上级有关部门报告事故的主要内容</w:t>
      </w:r>
      <w:bookmarkEnd w:id="2819"/>
      <w:bookmarkEnd w:id="2820"/>
      <w:bookmarkEnd w:id="2821"/>
      <w:bookmarkEnd w:id="2822"/>
      <w:bookmarkEnd w:id="282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2824" w:name="_Toc30180"/>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282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事故性质：顶板事故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按照事故发生的等级，应及时按照要求上报当地政府，及时启动相应的突发事件应对的相应等级，发生瓦斯、煤尘、透水、火灾等重大危险源事故时，应及时控制现场避免无关人员进入现场。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825" w:name="_Toc4766"/>
      <w:bookmarkStart w:id="2826" w:name="_Toc25829"/>
      <w:bookmarkStart w:id="2827" w:name="_Toc25734"/>
      <w:bookmarkStart w:id="2828" w:name="_Toc24397"/>
      <w:bookmarkStart w:id="2829" w:name="_Toc20747"/>
      <w:bookmarkStart w:id="2830" w:name="_Toc23905"/>
      <w:bookmarkStart w:id="2831" w:name="_Toc25115"/>
      <w:bookmarkStart w:id="2832" w:name="_Toc12786"/>
      <w:bookmarkStart w:id="2833" w:name="_Toc6073"/>
      <w:bookmarkStart w:id="2834" w:name="_Toc27256"/>
      <w:bookmarkStart w:id="2835" w:name="_Toc23400"/>
      <w:bookmarkStart w:id="2836" w:name="_Toc23426"/>
      <w:bookmarkStart w:id="2837" w:name="_Toc26395"/>
      <w:bookmarkStart w:id="2838" w:name="_Toc17613"/>
      <w:r>
        <w:rPr>
          <w:rFonts w:hint="eastAsia" w:ascii="黑体" w:hAnsi="黑体" w:eastAsia="黑体" w:cs="黑体"/>
          <w:b w:val="0"/>
          <w:bCs w:val="0"/>
          <w:color w:val="000000" w:themeColor="text1"/>
          <w14:textFill>
            <w14:solidFill>
              <w14:schemeClr w14:val="tx1"/>
            </w14:solidFill>
          </w14:textFill>
        </w:rPr>
        <w:t>4.注意事项</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pPr>
        <w:ind w:firstLine="560" w:firstLineChars="200"/>
        <w:rPr>
          <w:rFonts w:ascii="黑体" w:hAnsi="黑体" w:eastAsia="黑体" w:cs="黑体"/>
          <w:snapToGrid/>
          <w:color w:val="000000" w:themeColor="text1"/>
          <w:szCs w:val="28"/>
          <w14:textFill>
            <w14:solidFill>
              <w14:schemeClr w14:val="tx1"/>
            </w14:solidFill>
          </w14:textFill>
        </w:rPr>
      </w:pPr>
      <w:bookmarkStart w:id="2839" w:name="_Toc12609"/>
      <w:bookmarkStart w:id="2840" w:name="_Toc26296"/>
      <w:bookmarkStart w:id="2841" w:name="_Toc19384"/>
      <w:bookmarkStart w:id="2842" w:name="_Toc16036"/>
      <w:bookmarkStart w:id="2843" w:name="_Toc28866"/>
      <w:bookmarkStart w:id="2844" w:name="_Toc19126"/>
      <w:bookmarkStart w:id="2845" w:name="_Toc3554"/>
      <w:bookmarkStart w:id="2846" w:name="_Toc29825"/>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2838"/>
      <w:bookmarkEnd w:id="2839"/>
      <w:bookmarkEnd w:id="2840"/>
      <w:bookmarkEnd w:id="2841"/>
      <w:bookmarkEnd w:id="2842"/>
      <w:bookmarkEnd w:id="2843"/>
      <w:bookmarkEnd w:id="2844"/>
      <w:bookmarkEnd w:id="2845"/>
      <w:bookmarkEnd w:id="284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47" w:name="_Toc22310"/>
      <w:bookmarkStart w:id="2848" w:name="_Toc12344"/>
      <w:bookmarkStart w:id="2849" w:name="_Toc17224"/>
      <w:bookmarkStart w:id="2850" w:name="_Toc26266"/>
      <w:bookmarkStart w:id="2851" w:name="_Toc3277"/>
      <w:bookmarkStart w:id="2852" w:name="_Toc4348"/>
      <w:bookmarkStart w:id="2853" w:name="_Toc1460"/>
      <w:bookmarkStart w:id="2854" w:name="_Toc20894"/>
      <w:bookmarkStart w:id="2855" w:name="_Toc6573"/>
      <w:bookmarkStart w:id="2856" w:name="_Toc4513"/>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2847"/>
      <w:bookmarkEnd w:id="2848"/>
      <w:bookmarkEnd w:id="2849"/>
      <w:bookmarkEnd w:id="2850"/>
      <w:bookmarkEnd w:id="2851"/>
      <w:bookmarkEnd w:id="2852"/>
      <w:bookmarkEnd w:id="2853"/>
      <w:bookmarkEnd w:id="2854"/>
      <w:bookmarkEnd w:id="2855"/>
      <w:bookmarkEnd w:id="28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57" w:name="_Toc6309"/>
      <w:bookmarkStart w:id="2858" w:name="_Toc22045"/>
      <w:bookmarkStart w:id="2859" w:name="_Toc28951"/>
      <w:bookmarkStart w:id="2860" w:name="_Toc6726"/>
      <w:bookmarkStart w:id="2861" w:name="_Toc11252"/>
      <w:bookmarkStart w:id="2862" w:name="_Toc19369"/>
      <w:bookmarkStart w:id="2863" w:name="_Toc10400"/>
      <w:bookmarkStart w:id="2864" w:name="_Toc6411"/>
      <w:bookmarkStart w:id="2865" w:name="_Toc24186"/>
      <w:bookmarkStart w:id="2866" w:name="_Toc29497"/>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2857"/>
      <w:bookmarkEnd w:id="2858"/>
      <w:bookmarkEnd w:id="2859"/>
      <w:bookmarkEnd w:id="2860"/>
      <w:bookmarkEnd w:id="2861"/>
      <w:bookmarkEnd w:id="2862"/>
      <w:bookmarkEnd w:id="2863"/>
      <w:bookmarkEnd w:id="2864"/>
      <w:bookmarkEnd w:id="2865"/>
      <w:bookmarkEnd w:id="286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67" w:name="_Toc30620"/>
      <w:bookmarkStart w:id="2868" w:name="_Toc22470"/>
      <w:bookmarkStart w:id="2869" w:name="_Toc24033"/>
      <w:bookmarkStart w:id="2870" w:name="_Toc10570"/>
      <w:bookmarkStart w:id="2871" w:name="_Toc13080"/>
      <w:bookmarkStart w:id="2872" w:name="_Toc21908"/>
      <w:bookmarkStart w:id="2873" w:name="_Toc9720"/>
      <w:bookmarkStart w:id="2874" w:name="_Toc24056"/>
      <w:bookmarkStart w:id="2875" w:name="_Toc3124"/>
      <w:bookmarkStart w:id="2876" w:name="_Toc10525"/>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2867"/>
      <w:bookmarkEnd w:id="2868"/>
      <w:bookmarkEnd w:id="2869"/>
      <w:bookmarkEnd w:id="2870"/>
      <w:bookmarkEnd w:id="2871"/>
      <w:bookmarkEnd w:id="2872"/>
      <w:bookmarkEnd w:id="2873"/>
      <w:bookmarkEnd w:id="2874"/>
      <w:bookmarkEnd w:id="2875"/>
      <w:bookmarkEnd w:id="28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843" w:firstLineChars="300"/>
        <w:rPr>
          <w:color w:val="000000" w:themeColor="text1"/>
          <w14:textFill>
            <w14:solidFill>
              <w14:schemeClr w14:val="tx1"/>
            </w14:solidFill>
          </w14:textFill>
        </w:rPr>
      </w:pPr>
      <w:bookmarkStart w:id="2877" w:name="_Toc14802"/>
      <w:bookmarkStart w:id="2878" w:name="_Toc11838"/>
      <w:bookmarkStart w:id="2879" w:name="_Toc13084"/>
      <w:bookmarkStart w:id="2880" w:name="_Toc31104"/>
      <w:bookmarkStart w:id="2881" w:name="_Toc30964"/>
      <w:r>
        <w:rPr>
          <w:rFonts w:hint="eastAsia"/>
          <w:b/>
          <w:bCs/>
          <w:color w:val="000000" w:themeColor="text1"/>
          <w14:textFill>
            <w14:solidFill>
              <w14:schemeClr w14:val="tx1"/>
            </w14:solidFill>
          </w14:textFill>
        </w:rPr>
        <w:t>4.4.1</w:t>
      </w:r>
      <w:r>
        <w:rPr>
          <w:rFonts w:hint="eastAsia"/>
          <w:b/>
          <w:color w:val="000000" w:themeColor="text1"/>
          <w14:textFill>
            <w14:solidFill>
              <w14:schemeClr w14:val="tx1"/>
            </w14:solidFill>
          </w14:textFill>
        </w:rPr>
        <w:t>自救互救</w:t>
      </w:r>
      <w:bookmarkEnd w:id="2877"/>
      <w:bookmarkEnd w:id="2878"/>
      <w:bookmarkEnd w:id="2879"/>
      <w:bookmarkEnd w:id="2880"/>
      <w:bookmarkEnd w:id="288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经理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空气冲击波时，应立即背朝声响和气浪传来的方向，脸朝下，双手置于身体下面，闭上眼睛，迅速卧倒。头部要尽量低，有水沟的地方最好爬在水沟边上或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82" w:name="_Toc10962"/>
      <w:bookmarkStart w:id="2883" w:name="_Toc22662"/>
      <w:bookmarkStart w:id="2884" w:name="_Toc20508"/>
      <w:bookmarkStart w:id="2885" w:name="_Toc28152"/>
      <w:bookmarkStart w:id="2886" w:name="_Toc27577"/>
      <w:bookmarkStart w:id="2887" w:name="_Toc9724"/>
      <w:bookmarkStart w:id="2888" w:name="_Toc8760"/>
      <w:bookmarkStart w:id="2889" w:name="_Toc7994"/>
      <w:bookmarkStart w:id="2890" w:name="_Toc9234"/>
      <w:bookmarkStart w:id="2891" w:name="_Toc13041"/>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2882"/>
      <w:bookmarkEnd w:id="2883"/>
      <w:bookmarkEnd w:id="2884"/>
      <w:bookmarkEnd w:id="2885"/>
      <w:bookmarkEnd w:id="2886"/>
      <w:bookmarkEnd w:id="2887"/>
      <w:bookmarkEnd w:id="2888"/>
      <w:bookmarkEnd w:id="2889"/>
      <w:bookmarkEnd w:id="2890"/>
      <w:bookmarkEnd w:id="289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（1）冒落范围不大时，如有遇险人员被大矸石压住，可用液压千斤顶等工具把大块岩石支起后，再将遇险人员救出，切忌生拉硬拽。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（2）清理堵塞物时，要防止伤害遇险人员，在接近遇险人员附近时严禁用镐刨、锤砸等方法破煤(岩)块扒人。要首先清理遇险人员的口鼻堵塞物，畅通呼吸系统。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（6）现场要安排经验丰富的老工人进行应急处置，落实好安全防护措施。</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892" w:name="_Toc22629"/>
      <w:bookmarkStart w:id="2893" w:name="_Toc23054"/>
      <w:bookmarkStart w:id="2894" w:name="_Toc25921"/>
      <w:bookmarkStart w:id="2895" w:name="_Toc9640"/>
      <w:bookmarkStart w:id="2896" w:name="_Toc2662"/>
      <w:bookmarkStart w:id="2897" w:name="_Toc12937"/>
      <w:bookmarkStart w:id="2898" w:name="_Toc2773"/>
      <w:bookmarkStart w:id="2899" w:name="_Toc6657"/>
      <w:bookmarkStart w:id="2900" w:name="_Toc32325"/>
      <w:bookmarkStart w:id="2901" w:name="_Toc7294"/>
      <w:r>
        <w:rPr>
          <w:rFonts w:hint="eastAsia" w:ascii="黑体" w:hAnsi="黑体" w:eastAsia="黑体" w:cs="黑体"/>
          <w:snapToGrid/>
          <w:color w:val="000000" w:themeColor="text1"/>
          <w:szCs w:val="28"/>
          <w14:textFill>
            <w14:solidFill>
              <w14:schemeClr w14:val="tx1"/>
            </w14:solidFill>
          </w14:textFill>
        </w:rPr>
        <w:t>4.6 应急结束后的注意事项</w:t>
      </w:r>
      <w:bookmarkEnd w:id="2892"/>
      <w:bookmarkEnd w:id="2893"/>
      <w:bookmarkEnd w:id="2894"/>
      <w:bookmarkEnd w:id="2895"/>
      <w:bookmarkEnd w:id="2896"/>
      <w:bookmarkEnd w:id="2897"/>
      <w:bookmarkEnd w:id="2898"/>
      <w:bookmarkEnd w:id="2899"/>
      <w:bookmarkEnd w:id="2900"/>
      <w:bookmarkEnd w:id="290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02" w:name="_Toc7611"/>
      <w:bookmarkStart w:id="2903" w:name="_Toc2856"/>
      <w:bookmarkStart w:id="2904" w:name="_Toc23085"/>
      <w:bookmarkStart w:id="2905" w:name="_Toc2739"/>
      <w:bookmarkStart w:id="2906" w:name="_Toc16353"/>
      <w:bookmarkStart w:id="2907" w:name="_Toc29756"/>
      <w:bookmarkStart w:id="2908" w:name="_Toc15318"/>
      <w:bookmarkStart w:id="2909" w:name="_Toc10878"/>
      <w:bookmarkStart w:id="2910" w:name="_Toc22276"/>
      <w:bookmarkStart w:id="2911" w:name="_Toc2834"/>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2902"/>
      <w:bookmarkEnd w:id="2903"/>
      <w:bookmarkEnd w:id="2904"/>
      <w:bookmarkEnd w:id="2905"/>
      <w:bookmarkEnd w:id="2906"/>
      <w:bookmarkEnd w:id="2907"/>
      <w:bookmarkEnd w:id="2908"/>
      <w:bookmarkEnd w:id="2909"/>
      <w:bookmarkEnd w:id="2910"/>
      <w:bookmarkEnd w:id="2911"/>
    </w:p>
    <w:p>
      <w:pPr>
        <w:autoSpaceDE w:val="0"/>
        <w:autoSpaceDN w:val="0"/>
        <w:ind w:firstLine="560" w:firstLineChars="200"/>
        <w:rPr>
          <w:color w:val="000000" w:themeColor="text1"/>
          <w14:textFill>
            <w14:solidFill>
              <w14:schemeClr w14:val="tx1"/>
            </w14:solidFill>
          </w14:textFill>
        </w:rPr>
      </w:pPr>
      <w:bookmarkStart w:id="2912" w:name="_Toc26585"/>
      <w:bookmarkStart w:id="2913" w:name="_Toc14090"/>
      <w:r>
        <w:rPr>
          <w:rFonts w:hint="eastAsia"/>
          <w:color w:val="000000" w:themeColor="text1"/>
          <w14:textFill>
            <w14:solidFill>
              <w14:schemeClr w14:val="tx1"/>
            </w14:solidFill>
          </w14:textFill>
        </w:rPr>
        <w:t>生产调度指挥中心、公司应急指挥部备有：“事故台账”和“事故调查及处理报告”。</w:t>
      </w:r>
      <w:bookmarkStart w:id="2914" w:name="_Toc495"/>
      <w:bookmarkStart w:id="2915" w:name="_Toc19091"/>
      <w:bookmarkStart w:id="2916" w:name="_Toc2453"/>
      <w:bookmarkStart w:id="2917" w:name="_Toc18900"/>
      <w:bookmarkStart w:id="2918" w:name="_Toc18318"/>
      <w:bookmarkStart w:id="2919" w:name="_Toc30865"/>
      <w:bookmarkStart w:id="2920" w:name="_Toc3009"/>
      <w:bookmarkStart w:id="2921" w:name="_Toc11077"/>
      <w:bookmarkStart w:id="2922" w:name="_Toc17272"/>
      <w:bookmarkStart w:id="2923" w:name="_Toc30613"/>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24" w:name="_Toc6506"/>
      <w:bookmarkStart w:id="2925" w:name="_Toc16537"/>
      <w:r>
        <w:rPr>
          <w:rFonts w:hint="eastAsia" w:ascii="黑体" w:hAnsi="黑体" w:eastAsia="黑体" w:cs="黑体"/>
          <w:b w:val="0"/>
          <w:bCs w:val="0"/>
          <w:color w:val="000000" w:themeColor="text1"/>
          <w14:textFill>
            <w14:solidFill>
              <w14:schemeClr w14:val="tx1"/>
            </w14:solidFill>
          </w14:textFill>
        </w:rPr>
        <w:t>5.有关附件</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公司应急应急指挥部电话表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集团应急应急指挥部电话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bookmarkStart w:id="2926" w:name="_Toc8794"/>
      <w:bookmarkStart w:id="2927" w:name="_Toc19874"/>
      <w:bookmarkStart w:id="2928" w:name="_Toc12941"/>
      <w:bookmarkStart w:id="2929" w:name="_Toc19667"/>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2930" w:name="_Toc21141"/>
      <w:bookmarkStart w:id="2931" w:name="_Toc23525"/>
      <w:bookmarkStart w:id="2932" w:name="_Toc11401"/>
      <w:bookmarkStart w:id="2933" w:name="_Toc20574"/>
      <w:bookmarkStart w:id="2934" w:name="_Toc20085"/>
      <w:bookmarkStart w:id="2935" w:name="_Toc6269"/>
      <w:r>
        <w:rPr>
          <w:rFonts w:hint="eastAsia"/>
          <w:b w:val="0"/>
          <w:bCs w:val="0"/>
          <w:color w:val="000000" w:themeColor="text1"/>
          <w:sz w:val="40"/>
          <w:szCs w:val="40"/>
          <w14:textFill>
            <w14:solidFill>
              <w14:schemeClr w14:val="tx1"/>
            </w14:solidFill>
          </w14:textFill>
        </w:rPr>
        <w:t>（二）水灾事故现场处置方案</w:t>
      </w:r>
      <w:bookmarkEnd w:id="2926"/>
      <w:bookmarkEnd w:id="2927"/>
      <w:bookmarkEnd w:id="2928"/>
      <w:bookmarkEnd w:id="2929"/>
      <w:bookmarkEnd w:id="2930"/>
      <w:bookmarkEnd w:id="2931"/>
      <w:bookmarkEnd w:id="2932"/>
      <w:bookmarkEnd w:id="2933"/>
      <w:bookmarkEnd w:id="2934"/>
      <w:bookmarkEnd w:id="293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36" w:name="_Toc32416"/>
      <w:bookmarkStart w:id="2937" w:name="_Toc12763"/>
      <w:bookmarkStart w:id="2938" w:name="_Toc8317"/>
      <w:bookmarkStart w:id="2939" w:name="_Toc23762"/>
      <w:bookmarkStart w:id="2940" w:name="_Toc11346"/>
      <w:bookmarkStart w:id="2941" w:name="_Toc6431"/>
      <w:bookmarkStart w:id="2942" w:name="_Toc10390"/>
      <w:bookmarkStart w:id="2943" w:name="_Toc4044"/>
      <w:bookmarkStart w:id="2944" w:name="_Toc10276"/>
      <w:bookmarkStart w:id="2945" w:name="_Toc27145"/>
      <w:r>
        <w:rPr>
          <w:rFonts w:hint="eastAsia" w:ascii="黑体" w:hAnsi="黑体" w:eastAsia="黑体" w:cs="黑体"/>
          <w:b w:val="0"/>
          <w:bCs w:val="0"/>
          <w:color w:val="000000" w:themeColor="text1"/>
          <w14:textFill>
            <w14:solidFill>
              <w14:schemeClr w14:val="tx1"/>
            </w14:solidFill>
          </w14:textFill>
        </w:rPr>
        <w:t>1.事故风险分析</w:t>
      </w:r>
      <w:bookmarkEnd w:id="2936"/>
      <w:bookmarkEnd w:id="2937"/>
      <w:bookmarkEnd w:id="2938"/>
      <w:bookmarkEnd w:id="2939"/>
      <w:bookmarkEnd w:id="2940"/>
      <w:bookmarkEnd w:id="2941"/>
      <w:bookmarkEnd w:id="2942"/>
      <w:bookmarkEnd w:id="2943"/>
      <w:bookmarkEnd w:id="2944"/>
      <w:bookmarkEnd w:id="2945"/>
    </w:p>
    <w:p>
      <w:pPr>
        <w:ind w:firstLine="560" w:firstLineChars="200"/>
        <w:rPr>
          <w:rFonts w:ascii="黑体" w:hAnsi="黑体" w:eastAsia="黑体" w:cs="黑体"/>
          <w:snapToGrid/>
          <w:color w:val="000000" w:themeColor="text1"/>
          <w:szCs w:val="28"/>
          <w14:textFill>
            <w14:solidFill>
              <w14:schemeClr w14:val="tx1"/>
            </w14:solidFill>
          </w14:textFill>
        </w:rPr>
      </w:pPr>
      <w:bookmarkStart w:id="2946" w:name="_Toc6544"/>
      <w:bookmarkStart w:id="2947" w:name="_Toc2052"/>
      <w:bookmarkStart w:id="2948" w:name="_Toc22673"/>
      <w:bookmarkStart w:id="2949" w:name="_Toc6862"/>
      <w:bookmarkStart w:id="2950" w:name="_Toc24000"/>
      <w:bookmarkStart w:id="2951" w:name="_Toc10532"/>
      <w:bookmarkStart w:id="2952" w:name="_Toc21373"/>
      <w:bookmarkStart w:id="2953" w:name="_Toc14577"/>
      <w:bookmarkStart w:id="2954" w:name="_Toc2924"/>
      <w:bookmarkStart w:id="2955" w:name="_Toc18891"/>
      <w:r>
        <w:rPr>
          <w:rFonts w:hint="eastAsia" w:ascii="黑体" w:hAnsi="黑体" w:eastAsia="黑体" w:cs="黑体"/>
          <w:snapToGrid/>
          <w:color w:val="000000" w:themeColor="text1"/>
          <w:szCs w:val="28"/>
          <w14:textFill>
            <w14:solidFill>
              <w14:schemeClr w14:val="tx1"/>
            </w14:solidFill>
          </w14:textFill>
        </w:rPr>
        <w:t>1.1 危险性分析，可能发生的事故类型</w:t>
      </w:r>
      <w:bookmarkEnd w:id="2946"/>
      <w:bookmarkEnd w:id="2947"/>
      <w:bookmarkEnd w:id="2948"/>
      <w:bookmarkEnd w:id="2949"/>
      <w:bookmarkEnd w:id="2950"/>
      <w:bookmarkEnd w:id="2951"/>
      <w:bookmarkEnd w:id="2952"/>
      <w:bookmarkEnd w:id="2953"/>
      <w:bookmarkEnd w:id="2954"/>
      <w:bookmarkEnd w:id="2955"/>
    </w:p>
    <w:p>
      <w:pPr>
        <w:pStyle w:val="46"/>
        <w:pageBreakBefore w:val="0"/>
        <w:kinsoku/>
        <w:wordWrap/>
        <w:overflowPunct/>
        <w:topLinePunct w:val="0"/>
        <w:autoSpaceDE/>
        <w:autoSpaceDN/>
        <w:bidi w:val="0"/>
        <w:adjustRightInd/>
        <w:snapToGrid/>
        <w:spacing w:line="560" w:lineRule="exact"/>
        <w:ind w:right="0" w:rightChars="0" w:firstLine="560" w:firstLineChars="200"/>
        <w:textAlignment w:val="auto"/>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t>矿井水灾发生的条件，一是有较大的水源;二是有导水通道。水源有地表水(包括河湖水库、降雨洪水等)，地下水(包括含水层水和采空区积水等)。 导水通道有断层、封闭不良钻孔，采动形成的冒落裂隙带，废弃的井巷等。矿井水害的辨识主要是研究水源及其水动力的关系。</w:t>
      </w:r>
    </w:p>
    <w:p>
      <w:pPr>
        <w:autoSpaceDE w:val="0"/>
        <w:autoSpaceDN w:val="0"/>
        <w:ind w:firstLine="560" w:firstLineChars="200"/>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8"/>
          <w:szCs w:val="22"/>
          <w:lang w:val="en-US" w:eastAsia="zh-CN" w:bidi="ar-SA"/>
          <w14:textFill>
            <w14:solidFill>
              <w14:schemeClr w14:val="tx1"/>
            </w14:solidFill>
          </w14:textFill>
        </w:rPr>
        <w:t>水害是矿井主要灾害之一。水害可能造成突水淹井，巷道和设备破坏，井下人员群死群伤和巨大经济损失。我国煤矿突水淹井事故时有发生，必须采取措施严加防范。可能发生的矿井水害有地表水害、 老窑区水害、孔隙水水害等。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56" w:name="_Toc22623"/>
      <w:bookmarkStart w:id="2957" w:name="_Toc22627"/>
      <w:bookmarkStart w:id="2958" w:name="_Toc21237"/>
      <w:bookmarkStart w:id="2959" w:name="_Toc7671"/>
      <w:bookmarkStart w:id="2960" w:name="_Toc29596"/>
      <w:bookmarkStart w:id="2961" w:name="_Toc21876"/>
      <w:bookmarkStart w:id="2962" w:name="_Toc25897"/>
      <w:bookmarkStart w:id="2963" w:name="_Toc16796"/>
      <w:bookmarkStart w:id="2964" w:name="_Toc689"/>
      <w:bookmarkStart w:id="2965" w:name="_Toc31285"/>
      <w:r>
        <w:rPr>
          <w:rFonts w:hint="eastAsia" w:ascii="黑体" w:hAnsi="黑体" w:eastAsia="黑体" w:cs="黑体"/>
          <w:snapToGrid/>
          <w:color w:val="000000" w:themeColor="text1"/>
          <w:szCs w:val="28"/>
          <w14:textFill>
            <w14:solidFill>
              <w14:schemeClr w14:val="tx1"/>
            </w14:solidFill>
          </w14:textFill>
        </w:rPr>
        <w:t>1.2 事故发生的区域和地点</w:t>
      </w:r>
      <w:bookmarkEnd w:id="2956"/>
      <w:bookmarkEnd w:id="2957"/>
      <w:bookmarkEnd w:id="2958"/>
      <w:bookmarkEnd w:id="2959"/>
      <w:bookmarkEnd w:id="2960"/>
      <w:bookmarkEnd w:id="2961"/>
      <w:bookmarkEnd w:id="2962"/>
      <w:bookmarkEnd w:id="2963"/>
      <w:bookmarkEnd w:id="2964"/>
      <w:bookmarkEnd w:id="296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掘进工作面断层、封闭不良钻孔，采动形成的冒落裂隙带，废弃的井巷等。</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66" w:name="_Toc1527"/>
      <w:bookmarkStart w:id="2967" w:name="_Toc23914"/>
      <w:bookmarkStart w:id="2968" w:name="_Toc10564"/>
      <w:bookmarkStart w:id="2969" w:name="_Toc17708"/>
      <w:bookmarkStart w:id="2970" w:name="_Toc3084"/>
      <w:bookmarkStart w:id="2971" w:name="_Toc28529"/>
      <w:bookmarkStart w:id="2972" w:name="_Toc12521"/>
      <w:bookmarkStart w:id="2973" w:name="_Toc14590"/>
      <w:bookmarkStart w:id="2974" w:name="_Toc21061"/>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2966"/>
      <w:bookmarkEnd w:id="2967"/>
      <w:bookmarkEnd w:id="2968"/>
      <w:bookmarkEnd w:id="2969"/>
      <w:bookmarkEnd w:id="2970"/>
      <w:bookmarkEnd w:id="2971"/>
      <w:bookmarkEnd w:id="2972"/>
      <w:bookmarkEnd w:id="2973"/>
      <w:bookmarkEnd w:id="2974"/>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矿井水害事故与季节关系较大。在雨季、汛期，地表降水增加，含水层水源得以补充，水压加大，矿井水害在这个季节的发生频率相对较高。</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2975" w:name="_Toc4907"/>
      <w:bookmarkStart w:id="2976" w:name="_Toc9226"/>
      <w:bookmarkStart w:id="2977" w:name="_Toc14898"/>
      <w:bookmarkStart w:id="2978" w:name="_Toc21910"/>
      <w:bookmarkStart w:id="2979" w:name="_Toc20211"/>
      <w:bookmarkStart w:id="2980" w:name="_Toc1693"/>
      <w:bookmarkStart w:id="2981" w:name="_Toc6458"/>
      <w:bookmarkStart w:id="2982" w:name="_Toc602"/>
      <w:r>
        <w:rPr>
          <w:rFonts w:hint="eastAsia" w:ascii="黑体" w:hAnsi="黑体" w:eastAsia="黑体" w:cs="黑体"/>
          <w:snapToGrid/>
          <w:color w:val="000000" w:themeColor="text1"/>
          <w:szCs w:val="28"/>
          <w14:textFill>
            <w14:solidFill>
              <w14:schemeClr w14:val="tx1"/>
            </w14:solidFill>
          </w14:textFill>
        </w:rPr>
        <w:t>1.4 各种事故可能出现的征兆</w:t>
      </w:r>
      <w:bookmarkEnd w:id="2975"/>
      <w:bookmarkEnd w:id="2976"/>
      <w:bookmarkEnd w:id="2977"/>
      <w:bookmarkEnd w:id="2978"/>
      <w:bookmarkEnd w:id="2979"/>
      <w:bookmarkEnd w:id="2980"/>
      <w:bookmarkEnd w:id="2981"/>
      <w:bookmarkEnd w:id="2982"/>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灾事故发生的征兆在井下有：煤壁挂红、挂汗，工作面空间空气变冷，有气体涌出，淋水增大，出水有涩咸味，前方煤体内能听到水叫声，压力增大，煤质松软等，地面洪水溃入井下现象主要是雨季，当地主要在八月份，做好预防工作即可。</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14:textFill>
            <w14:solidFill>
              <w14:schemeClr w14:val="tx1"/>
            </w14:solidFill>
          </w14:textFill>
        </w:rPr>
        <w:t xml:space="preserve"> 重大安全风险的管控措施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1.5.1重大安全风险地点：</w:t>
      </w:r>
    </w:p>
    <w:p>
      <w:pPr>
        <w:pStyle w:val="2"/>
        <w:ind w:left="0" w:leftChars="0" w:firstLine="560" w:firstLineChars="200"/>
        <w:rPr>
          <w:rFonts w:hint="eastAsia"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各综采工作面及各掘进工作面</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风险描述：</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雨季（7、8、9月）地表水增多，可能进入采空区，导致透水事故。</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（2）采掘</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工作面上覆层</w:t>
      </w:r>
      <w:r>
        <w:rPr>
          <w:rFonts w:hint="eastAsia" w:cs="宋体"/>
          <w:snapToGrid w:val="0"/>
          <w:color w:val="000000" w:themeColor="text1"/>
          <w:kern w:val="0"/>
          <w:sz w:val="28"/>
          <w:szCs w:val="28"/>
          <w:lang w:val="en-US" w:eastAsia="zh-CN" w:bidi="ar-SA"/>
          <w14:textFill>
            <w14:solidFill>
              <w14:schemeClr w14:val="tx1"/>
            </w14:solidFill>
          </w14:textFill>
        </w:rPr>
        <w:t>存在采空区时</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，可能有积水引起透水事故，造成人员伤害、设备损坏</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1.5.</w:t>
      </w: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管控措施：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建立防治水机构、制度，强化基础管理；</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按照《煤矿防治水细则》和《煤矿安全规程》做好地表水的调查工作；</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做好地表水的水情水害预报资料分析工作，能全面指导安全生产；</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制定切实有效的防治措施，探放水设计做到科学合理，并严格执行“物探先行，化探跟进，钻探验证”的防治水综合探测手段；</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安排综采队做好工作面排水系统等防排水工作；</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（6）</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对各工作面防排水系统定期进行检查，不符合要求限期整改；</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（7）</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健全井下地表水突水灾害事故应急处置措施，包括现场作业人员自救措施和救援人员救灾措施。</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（8）</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严格坚持“预测预报、有掘必探、先探后掘，先治后采”的探放水原则。</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（9）</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掘进时注意观察顶底板淋水，涌水等现象，发现异常及时向有关部门汇报。</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（10）</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掘进时应探清积水、积气情况，方可掘进。</w:t>
      </w:r>
    </w:p>
    <w:p>
      <w:pPr>
        <w:pStyle w:val="2"/>
        <w:ind w:left="0" w:leftChars="0" w:firstLine="560" w:firstLineChars="200"/>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pPr>
      <w:r>
        <w:rPr>
          <w:rFonts w:hint="eastAsia" w:cs="宋体"/>
          <w:snapToGrid w:val="0"/>
          <w:color w:val="000000" w:themeColor="text1"/>
          <w:kern w:val="0"/>
          <w:sz w:val="28"/>
          <w:szCs w:val="28"/>
          <w:lang w:val="en-US" w:eastAsia="zh-CN" w:bidi="ar-SA"/>
          <w14:textFill>
            <w14:solidFill>
              <w14:schemeClr w14:val="tx1"/>
            </w14:solidFill>
          </w14:textFill>
        </w:rPr>
        <w:t>（11）</w:t>
      </w:r>
      <w:r>
        <w:rPr>
          <w:rFonts w:hint="eastAsia" w:ascii="宋体" w:hAnsi="宋体" w:eastAsia="宋体" w:cs="宋体"/>
          <w:snapToGrid w:val="0"/>
          <w:color w:val="000000" w:themeColor="text1"/>
          <w:kern w:val="0"/>
          <w:sz w:val="28"/>
          <w:szCs w:val="28"/>
          <w:lang w:val="en-US" w:eastAsia="zh-CN" w:bidi="ar-SA"/>
          <w14:textFill>
            <w14:solidFill>
              <w14:schemeClr w14:val="tx1"/>
            </w14:solidFill>
          </w14:textFill>
        </w:rPr>
        <w:t>工作面备好水泵，安装好排水管路，做好防排水准备工作。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2983" w:name="_Toc18040"/>
      <w:bookmarkStart w:id="2984" w:name="_Toc26826"/>
      <w:bookmarkStart w:id="2985" w:name="_Toc2235"/>
      <w:bookmarkStart w:id="2986" w:name="_Toc18445"/>
      <w:bookmarkStart w:id="2987" w:name="_Toc20222"/>
      <w:bookmarkStart w:id="2988" w:name="_Toc11884"/>
      <w:bookmarkStart w:id="2989" w:name="_Toc4359"/>
      <w:bookmarkStart w:id="2990" w:name="_Toc1250"/>
      <w:bookmarkStart w:id="2991" w:name="_Toc12481"/>
      <w:bookmarkStart w:id="2992" w:name="_Toc10191"/>
      <w:bookmarkStart w:id="2993" w:name="_Toc19594"/>
      <w:bookmarkStart w:id="2994" w:name="_Toc3727"/>
      <w:bookmarkStart w:id="2995" w:name="_Toc14626"/>
      <w:bookmarkStart w:id="2996" w:name="_Toc2191"/>
      <w:r>
        <w:rPr>
          <w:rFonts w:hint="eastAsia" w:ascii="黑体" w:hAnsi="黑体" w:eastAsia="黑体" w:cs="黑体"/>
          <w:b w:val="0"/>
          <w:bCs w:val="0"/>
          <w:color w:val="000000" w:themeColor="text1"/>
          <w14:textFill>
            <w14:solidFill>
              <w14:schemeClr w14:val="tx1"/>
            </w14:solidFill>
          </w14:textFill>
        </w:rPr>
        <w:t>2.应急工作职责</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pPr>
        <w:ind w:firstLine="560" w:firstLineChars="200"/>
        <w:rPr>
          <w:rFonts w:ascii="黑体" w:hAnsi="黑体" w:eastAsia="黑体" w:cs="黑体"/>
          <w:snapToGrid/>
          <w:color w:val="000000" w:themeColor="text1"/>
          <w:szCs w:val="28"/>
          <w14:textFill>
            <w14:solidFill>
              <w14:schemeClr w14:val="tx1"/>
            </w14:solidFill>
          </w14:textFill>
        </w:rPr>
      </w:pPr>
      <w:bookmarkStart w:id="2997" w:name="_Toc31117"/>
      <w:bookmarkStart w:id="2998" w:name="_Toc9593"/>
      <w:bookmarkStart w:id="2999" w:name="_Toc24629"/>
      <w:bookmarkStart w:id="3000" w:name="_Toc1353"/>
      <w:bookmarkStart w:id="3001" w:name="_Toc17662"/>
      <w:bookmarkStart w:id="3002" w:name="_Toc24831"/>
      <w:bookmarkStart w:id="3003" w:name="_Toc1513"/>
      <w:bookmarkStart w:id="3004" w:name="_Toc167"/>
      <w:bookmarkStart w:id="3005" w:name="_Toc32545"/>
      <w:r>
        <w:rPr>
          <w:rFonts w:hint="eastAsia" w:ascii="黑体" w:hAnsi="黑体" w:eastAsia="黑体" w:cs="黑体"/>
          <w:snapToGrid/>
          <w:color w:val="000000" w:themeColor="text1"/>
          <w:szCs w:val="28"/>
          <w14:textFill>
            <w14:solidFill>
              <w14:schemeClr w14:val="tx1"/>
            </w14:solidFill>
          </w14:textFill>
        </w:rPr>
        <w:t>2.1 应急组织体系</w:t>
      </w:r>
      <w:bookmarkEnd w:id="2997"/>
      <w:bookmarkEnd w:id="2998"/>
      <w:bookmarkEnd w:id="2999"/>
      <w:bookmarkEnd w:id="3000"/>
      <w:bookmarkEnd w:id="3001"/>
      <w:bookmarkEnd w:id="3002"/>
      <w:bookmarkEnd w:id="3003"/>
      <w:bookmarkEnd w:id="3004"/>
      <w:bookmarkEnd w:id="3005"/>
    </w:p>
    <w:p>
      <w:pPr>
        <w:ind w:firstLine="560" w:firstLineChars="200"/>
        <w:rPr>
          <w:rFonts w:ascii="黑体" w:hAnsi="黑体" w:eastAsia="黑体" w:cs="黑体"/>
          <w:snapToGrid/>
          <w:color w:val="000000" w:themeColor="text1"/>
          <w:szCs w:val="28"/>
          <w14:textFill>
            <w14:solidFill>
              <w14:schemeClr w14:val="tx1"/>
            </w14:solidFill>
          </w14:textFill>
        </w:rPr>
      </w:pPr>
      <w:bookmarkStart w:id="3006" w:name="_Toc24159"/>
      <w:bookmarkStart w:id="3007" w:name="_Toc28997"/>
      <w:bookmarkStart w:id="3008" w:name="_Toc19545"/>
      <w:bookmarkStart w:id="3009" w:name="_Toc8532"/>
      <w:bookmarkStart w:id="3010" w:name="_Toc13257"/>
      <w:bookmarkStart w:id="3011" w:name="_Toc9268"/>
      <w:bookmarkStart w:id="3012" w:name="_Toc13494"/>
      <w:bookmarkStart w:id="3013" w:name="_Toc20414"/>
      <w:bookmarkStart w:id="3014" w:name="_Toc29318"/>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3006"/>
      <w:bookmarkEnd w:id="3007"/>
      <w:bookmarkEnd w:id="3008"/>
      <w:bookmarkEnd w:id="3009"/>
      <w:bookmarkEnd w:id="3010"/>
      <w:bookmarkEnd w:id="3011"/>
      <w:bookmarkEnd w:id="3012"/>
      <w:bookmarkEnd w:id="3013"/>
      <w:bookmarkEnd w:id="3014"/>
    </w:p>
    <w:p>
      <w:pPr>
        <w:autoSpaceDE w:val="0"/>
        <w:autoSpaceDN w:val="0"/>
        <w:ind w:firstLine="843" w:firstLineChars="3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843" w:firstLineChars="300"/>
        <w:rPr>
          <w:color w:val="000000" w:themeColor="text1"/>
          <w14:textFill>
            <w14:solidFill>
              <w14:schemeClr w14:val="tx1"/>
            </w14:solidFill>
          </w14:textFill>
        </w:rPr>
      </w:pPr>
      <w:bookmarkStart w:id="3015" w:name="_Toc5950"/>
      <w:bookmarkStart w:id="3016" w:name="_Toc17937"/>
      <w:bookmarkStart w:id="3017" w:name="_Toc21376"/>
      <w:bookmarkStart w:id="3018" w:name="_Toc22257"/>
      <w:r>
        <w:rPr>
          <w:rFonts w:hint="eastAsia"/>
          <w:b/>
          <w:bCs/>
          <w:color w:val="000000" w:themeColor="text1"/>
          <w14:textFill>
            <w14:solidFill>
              <w14:schemeClr w14:val="tx1"/>
            </w14:solidFill>
          </w14:textFill>
        </w:rPr>
        <w:t>2.2.2</w:t>
      </w:r>
      <w:r>
        <w:rPr>
          <w:rFonts w:hint="eastAsia"/>
          <w:b/>
          <w:color w:val="000000" w:themeColor="text1"/>
          <w14:textFill>
            <w14:solidFill>
              <w14:schemeClr w14:val="tx1"/>
            </w14:solidFill>
          </w14:textFill>
        </w:rPr>
        <w:t>各职能部门职责</w:t>
      </w:r>
      <w:bookmarkEnd w:id="3015"/>
      <w:bookmarkEnd w:id="3016"/>
      <w:bookmarkEnd w:id="3017"/>
      <w:bookmarkEnd w:id="30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019" w:name="_Toc17311"/>
      <w:bookmarkStart w:id="3020" w:name="_Toc32246"/>
      <w:bookmarkStart w:id="3021" w:name="_Toc15518"/>
      <w:bookmarkStart w:id="3022" w:name="_Toc10555"/>
      <w:bookmarkStart w:id="3023" w:name="_Toc20366"/>
      <w:r>
        <w:rPr>
          <w:rFonts w:hint="eastAsia"/>
          <w:color w:val="000000" w:themeColor="text1"/>
          <w14:textFill>
            <w14:solidFill>
              <w14:schemeClr w14:val="tx1"/>
            </w14:solidFill>
          </w14:textFill>
        </w:rPr>
        <w:t>（2）县人民医院：负责事故受伤人员的医疗救护工作；</w:t>
      </w:r>
      <w:bookmarkEnd w:id="3019"/>
      <w:bookmarkEnd w:id="3020"/>
      <w:bookmarkEnd w:id="3021"/>
      <w:bookmarkEnd w:id="3022"/>
      <w:bookmarkEnd w:id="30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bookmarkStart w:id="3024" w:name="_Toc19685"/>
      <w:bookmarkStart w:id="3025" w:name="_Toc22460"/>
      <w:bookmarkStart w:id="3026" w:name="_Toc21858"/>
      <w:bookmarkStart w:id="3027" w:name="_Toc25862"/>
      <w:r>
        <w:rPr>
          <w:rFonts w:hint="eastAsia"/>
          <w:color w:val="000000" w:themeColor="text1"/>
          <w14:textFill>
            <w14:solidFill>
              <w14:schemeClr w14:val="tx1"/>
            </w14:solidFill>
          </w14:textFill>
        </w:rPr>
        <w:t>（11）生产调度指挥中心：负责现场应急指挥部的服务工作；</w:t>
      </w:r>
      <w:bookmarkEnd w:id="3024"/>
      <w:bookmarkEnd w:id="3025"/>
      <w:bookmarkEnd w:id="3026"/>
      <w:bookmarkEnd w:id="30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028" w:name="_Toc26308"/>
      <w:bookmarkStart w:id="3029" w:name="_Toc3910"/>
      <w:bookmarkStart w:id="3030" w:name="_Toc2034"/>
      <w:bookmarkStart w:id="3031" w:name="_Toc9490"/>
      <w:bookmarkStart w:id="3032" w:name="_Toc6536"/>
      <w:bookmarkStart w:id="3033" w:name="_Toc28305"/>
      <w:bookmarkStart w:id="3034" w:name="_Toc10264"/>
      <w:bookmarkStart w:id="3035" w:name="_Toc20804"/>
      <w:bookmarkStart w:id="3036" w:name="_Toc2920"/>
      <w:bookmarkStart w:id="3037" w:name="_Toc8935"/>
      <w:bookmarkStart w:id="3038" w:name="_Toc16532"/>
      <w:bookmarkStart w:id="3039" w:name="_Toc14451"/>
      <w:bookmarkStart w:id="3040" w:name="_Toc7007"/>
      <w:bookmarkStart w:id="3041" w:name="_Toc18217"/>
      <w:r>
        <w:rPr>
          <w:rFonts w:hint="eastAsia" w:ascii="黑体" w:hAnsi="黑体" w:eastAsia="黑体" w:cs="黑体"/>
          <w:b w:val="0"/>
          <w:bCs w:val="0"/>
          <w:color w:val="000000" w:themeColor="text1"/>
          <w14:textFill>
            <w14:solidFill>
              <w14:schemeClr w14:val="tx1"/>
            </w14:solidFill>
          </w14:textFill>
        </w:rPr>
        <w:t>3</w:t>
      </w:r>
      <w:bookmarkEnd w:id="3028"/>
      <w:r>
        <w:rPr>
          <w:rFonts w:hint="eastAsia" w:ascii="黑体" w:hAnsi="黑体" w:eastAsia="黑体" w:cs="黑体"/>
          <w:b w:val="0"/>
          <w:bCs w:val="0"/>
          <w:color w:val="000000" w:themeColor="text1"/>
          <w14:textFill>
            <w14:solidFill>
              <w14:schemeClr w14:val="tx1"/>
            </w14:solidFill>
          </w14:textFill>
        </w:rPr>
        <w:t>.应急处置</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pPr>
        <w:ind w:firstLine="560" w:firstLineChars="200"/>
        <w:rPr>
          <w:rFonts w:ascii="黑体" w:hAnsi="黑体" w:eastAsia="黑体" w:cs="黑体"/>
          <w:snapToGrid/>
          <w:color w:val="000000" w:themeColor="text1"/>
          <w:szCs w:val="28"/>
          <w14:textFill>
            <w14:solidFill>
              <w14:schemeClr w14:val="tx1"/>
            </w14:solidFill>
          </w14:textFill>
        </w:rPr>
      </w:pPr>
      <w:bookmarkStart w:id="3042" w:name="_Toc23225"/>
      <w:bookmarkStart w:id="3043" w:name="_Toc21708"/>
      <w:bookmarkStart w:id="3044" w:name="_Toc17483"/>
      <w:bookmarkStart w:id="3045" w:name="_Toc10218"/>
      <w:bookmarkStart w:id="3046" w:name="_Toc32154"/>
      <w:bookmarkStart w:id="3047" w:name="_Toc26693"/>
      <w:bookmarkStart w:id="3048" w:name="_Toc32584"/>
      <w:bookmarkStart w:id="3049" w:name="_Toc17906"/>
      <w:r>
        <w:rPr>
          <w:rFonts w:hint="eastAsia" w:ascii="黑体" w:hAnsi="黑体" w:eastAsia="黑体" w:cs="黑体"/>
          <w:snapToGrid/>
          <w:color w:val="000000" w:themeColor="text1"/>
          <w:szCs w:val="28"/>
          <w14:textFill>
            <w14:solidFill>
              <w14:schemeClr w14:val="tx1"/>
            </w14:solidFill>
          </w14:textFill>
        </w:rPr>
        <w:t>3.1 现场应急处理</w:t>
      </w:r>
      <w:bookmarkEnd w:id="3042"/>
      <w:bookmarkEnd w:id="3043"/>
      <w:bookmarkEnd w:id="3044"/>
      <w:bookmarkEnd w:id="3045"/>
      <w:bookmarkEnd w:id="3046"/>
      <w:bookmarkEnd w:id="3047"/>
      <w:bookmarkEnd w:id="3048"/>
      <w:bookmarkEnd w:id="3049"/>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(1)现场跟班领导、队长、班组长要立即组织人员按避水灾路线安全撤离到安全地点。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(2)撤离前，应设法将撤退的路线和目的地告知调度室，到达目的地后报调度室。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(3)在条件允许的情况下，必须迅速撤往上水平，避免进入突水点附近及独头巷道。</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(4)若逆水流行进时，应靠近巷道一侧，抓牢支架或其他固定物体，尽量避开压力水头和泄水主流，并注意防止被水中滚动的矸石和木料撞伤。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(5)如因突水后破坏了巷道中的避灾路线指示牌、迷失了行进的方向时，撤退人员应朝着有风流通过的上山巷道方向撤退。</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(6)在撤退沿途和所经过的巷道交叉口，应留设指示行进方向的明显标志，以提示救援人员的注意。</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(7)撤退中，如因冒顶或积水造成巷道堵塞，可寻找其他安全通道撤出。</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(8)在唯一的出口被封堵无法撤退时，应在现场管理人员或有经验的老师傅的带领下进行灾区避灾，以等待救援人员的营救，严禁盲目潜水等冒险行为。</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(9)积极开展现场自救、安全防卫。</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①在突水迅猛、水流急速的情况下，现场人员应立即避开出水口和泄水流，按避灾路线撤退至安全地点。如情况紧急来不及转移躲避时，可抓住棚梁、棚腿或其他固定物体，防止被涌水打倒和冲走。</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②突水后，严禁任何人以任何借口冒险进入灾区。否则，不仅达不到抢险救援的目的，反而会造成自身伤亡，扩大事故。</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③来不及撤退人员迅速进入附近硐室避难。必要时，可设置挡墙或防护板，阻止涌水、煤矸和有害气体的侵入。</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④进入避难室前，应在硐室外留设文字、衣物、矿灯等明显标志，以便于救援人员及时发现，前往营救。</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重大水害的避难时间一般较长，应节约使用矿灯，合理安排随身携带的食物，保持安静，尽量避免不必要的体力消耗和氧气消耗，采用各种方法与外部联系。长时间避难时，避难人员要轮流担任岗哨，注意观察外部情况，定期测量气体浓度。其余人员均静卧保持精力。避难人员较多时，铜室内可留一盏矿灯照明，其余矿灯应关闭备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⑥在硐室内，可有规律地间断地敲击金属物、顶帮岩石等方法，发出呼救联络信号，以引起救援人员的注意，指示避难人员所在的位置。</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⑦在任何艰险的情况下，所有避难人员都要坚定信心，互相鼓励，保持镇定的情绪。</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⑧被困堵期间断绝食物后，即使在饥渴难忍的情况下，也应努力克制自己，决不嚼食杂物充饥，尽量少饮或不饮不洁净的水。需要饮用井下水时，应选择适宜的水源，并用纱布或衣服过滤，以免造成身体损伤。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⑨长时间避难后，发觉救援人员来到时，应避免过度兴奋和慌乱。得救时，不可吃硬质和过量的食物，要避开强烈的光线，以防发生意外，造成不良后果。</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050" w:name="_Toc26803"/>
      <w:bookmarkStart w:id="3051" w:name="_Toc17795"/>
      <w:bookmarkStart w:id="3052" w:name="_Toc28845"/>
      <w:bookmarkStart w:id="3053" w:name="_Toc26067"/>
      <w:bookmarkStart w:id="3054" w:name="_Toc3823"/>
      <w:bookmarkStart w:id="3055" w:name="_Toc17149"/>
      <w:bookmarkStart w:id="3056" w:name="_Toc29430"/>
      <w:bookmarkStart w:id="3057" w:name="_Toc20009"/>
      <w:r>
        <w:rPr>
          <w:rFonts w:hint="eastAsia" w:ascii="黑体" w:hAnsi="黑体" w:eastAsia="黑体" w:cs="黑体"/>
          <w:snapToGrid/>
          <w:color w:val="000000" w:themeColor="text1"/>
          <w:szCs w:val="28"/>
          <w14:textFill>
            <w14:solidFill>
              <w14:schemeClr w14:val="tx1"/>
            </w14:solidFill>
          </w14:textFill>
        </w:rPr>
        <w:t>3.2 现场应急处置程序</w:t>
      </w:r>
      <w:bookmarkEnd w:id="3050"/>
      <w:bookmarkEnd w:id="3051"/>
      <w:bookmarkEnd w:id="3052"/>
      <w:bookmarkEnd w:id="3053"/>
      <w:bookmarkEnd w:id="3054"/>
      <w:bookmarkEnd w:id="3055"/>
      <w:bookmarkEnd w:id="3056"/>
      <w:bookmarkEnd w:id="30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水灾事故的现场应急处置程序，第一组织在场人员立即撤离灾区；第二迅速通知生产调度指挥中心；第三迅速通知井下其它人员撤离险区；生产调度指挥中心接到报告后，及时通知公司应急指挥部，指挥部根据事故具体情况决定救援方案。</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058" w:name="_Toc30155"/>
      <w:bookmarkStart w:id="3059" w:name="_Toc14634"/>
      <w:bookmarkStart w:id="3060" w:name="_Toc7829"/>
      <w:bookmarkStart w:id="3061" w:name="_Toc9086"/>
      <w:bookmarkStart w:id="3062" w:name="_Toc1771"/>
      <w:bookmarkStart w:id="3063" w:name="_Toc11450"/>
      <w:bookmarkStart w:id="3064" w:name="_Toc25957"/>
      <w:bookmarkStart w:id="3065" w:name="_Toc13444"/>
      <w:bookmarkStart w:id="3066" w:name="_Toc23789"/>
      <w:r>
        <w:rPr>
          <w:rFonts w:hint="eastAsia" w:ascii="黑体" w:hAnsi="黑体" w:eastAsia="黑体" w:cs="黑体"/>
          <w:snapToGrid/>
          <w:color w:val="000000" w:themeColor="text1"/>
          <w:szCs w:val="28"/>
          <w14:textFill>
            <w14:solidFill>
              <w14:schemeClr w14:val="tx1"/>
            </w14:solidFill>
          </w14:textFill>
        </w:rPr>
        <w:t>3.3 现场应急处置措施</w:t>
      </w:r>
      <w:bookmarkEnd w:id="3058"/>
      <w:bookmarkEnd w:id="3059"/>
      <w:bookmarkEnd w:id="3060"/>
      <w:bookmarkEnd w:id="3061"/>
      <w:bookmarkEnd w:id="3062"/>
      <w:bookmarkEnd w:id="3063"/>
      <w:bookmarkEnd w:id="3064"/>
      <w:bookmarkEnd w:id="3065"/>
      <w:bookmarkEnd w:id="3066"/>
    </w:p>
    <w:p>
      <w:pPr>
        <w:autoSpaceDE w:val="0"/>
        <w:autoSpaceDN w:val="0"/>
        <w:ind w:firstLine="562" w:firstLineChars="200"/>
        <w:rPr>
          <w:b/>
          <w:bCs/>
          <w:color w:val="000000" w:themeColor="text1"/>
          <w14:textFill>
            <w14:solidFill>
              <w14:schemeClr w14:val="tx1"/>
            </w14:solidFill>
          </w14:textFill>
        </w:rPr>
      </w:pPr>
      <w:bookmarkStart w:id="3067" w:name="_Toc20498"/>
      <w:r>
        <w:rPr>
          <w:rFonts w:hint="eastAsia"/>
          <w:b/>
          <w:bCs/>
          <w:color w:val="000000" w:themeColor="text1"/>
          <w14:textFill>
            <w14:solidFill>
              <w14:schemeClr w14:val="tx1"/>
            </w14:solidFill>
          </w14:textFill>
        </w:rPr>
        <w:t>（1）发生水灾事故的处置措施</w:t>
      </w:r>
      <w:bookmarkEnd w:id="3067"/>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应在可能的情况下，迅速观察和判断突水地点、突水种类及涌水程度。加强对气体的检测，如是老空水涌出，使所在地点的有毒有害气体浓度增高时，救援人员应立即佩戴好自救装备。在未确定所在地点的空气成分能否保证人员的生命安全时，禁止任何人随意摘掉自救器的口具和鼻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突水初期，在保证自身安全的前提下，利用现有的人力和物力，迅速组织抢救工作。如突水地点周围围岩坚硬、涌水量不大时，可组织力量就地取材，加固工作面，尽快堵住出水点。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在涌水凶猛、顶板松散的情况下，决不可强行封堵出水口，以免引起工作面大面积突水，造成人员伤亡，扩大灾情。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对于受伤的矿工，应迅速抢救搬运到安全地点，立即进行急救处理。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井下发生突水事故后，决不允许任何人以任何借口在不佩戴防护器具的情况下冒险进入灾区，严防有毒有害气体中毒和污染物伤害身体。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井下发生水灾事故时，现场人员首先向生产调度指挥中心报告，说明水灾的发生地点、水源性质、初步判断水量，严重程度，伤害程度。第二步在可能的情况下组织人员进行抢救，第三步组织井下人员撤离灾区，无法撤离的进行临时避难。生产调度指挥中心接到报告后，通知经理，经理根据情况决定启动相关预案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autoSpaceDE w:val="0"/>
        <w:autoSpaceDN w:val="0"/>
        <w:ind w:firstLine="562" w:firstLineChars="200"/>
        <w:rPr>
          <w:b/>
          <w:bCs/>
          <w:color w:val="000000" w:themeColor="text1"/>
          <w14:textFill>
            <w14:solidFill>
              <w14:schemeClr w14:val="tx1"/>
            </w14:solidFill>
          </w14:textFill>
        </w:rPr>
      </w:pPr>
      <w:bookmarkStart w:id="3068" w:name="_Toc21874"/>
      <w:bookmarkStart w:id="3069" w:name="_Toc31545"/>
      <w:bookmarkStart w:id="3070" w:name="_Toc17331"/>
      <w:bookmarkStart w:id="3071" w:name="_Toc3697"/>
      <w:r>
        <w:rPr>
          <w:rFonts w:hint="eastAsia"/>
          <w:b/>
          <w:bCs/>
          <w:color w:val="000000" w:themeColor="text1"/>
          <w14:textFill>
            <w14:solidFill>
              <w14:schemeClr w14:val="tx1"/>
            </w14:solidFill>
          </w14:textFill>
        </w:rPr>
        <w:t>（3）向上级有关部门报告事故的主要内容</w:t>
      </w:r>
      <w:bookmarkEnd w:id="3068"/>
      <w:bookmarkEnd w:id="3069"/>
      <w:bookmarkEnd w:id="3070"/>
      <w:bookmarkEnd w:id="3071"/>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072" w:name="_Toc16624"/>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072"/>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事故性质：水灾事故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事故类别：如水灾、火灾等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⑧</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按照事故发生的等级，应及时按照要求上报当地政府，及时启动相应的突发事件应对的相应等级，发生透水等重大危险源事故时，应及时控制现场避免无关人员进入现场。</w:t>
      </w:r>
    </w:p>
    <w:p>
      <w:pPr>
        <w:pStyle w:val="6"/>
        <w:ind w:firstLine="640"/>
        <w:rPr>
          <w:rFonts w:ascii="黑体" w:hAnsi="黑体" w:eastAsia="黑体" w:cs="黑体"/>
          <w:b w:val="0"/>
          <w:bCs w:val="0"/>
          <w:color w:val="000000" w:themeColor="text1"/>
          <w14:textFill>
            <w14:solidFill>
              <w14:schemeClr w14:val="tx1"/>
            </w14:solidFill>
          </w14:textFill>
        </w:rPr>
      </w:pPr>
      <w:bookmarkStart w:id="3073" w:name="_Toc14766"/>
      <w:bookmarkStart w:id="3074" w:name="_Toc8019"/>
      <w:bookmarkStart w:id="3075" w:name="_Toc19265"/>
      <w:bookmarkStart w:id="3076" w:name="_Toc27286"/>
      <w:bookmarkStart w:id="3077" w:name="_Toc19820"/>
      <w:bookmarkStart w:id="3078" w:name="_Toc9329"/>
      <w:bookmarkStart w:id="3079" w:name="_Toc16082"/>
      <w:bookmarkStart w:id="3080" w:name="_Toc31588"/>
      <w:bookmarkStart w:id="3081" w:name="_Toc5549"/>
      <w:bookmarkStart w:id="3082" w:name="_Toc30809"/>
      <w:bookmarkStart w:id="3083" w:name="_Toc2489"/>
      <w:bookmarkStart w:id="3084" w:name="_Toc12512"/>
      <w:bookmarkStart w:id="3085" w:name="_Toc7451"/>
      <w:bookmarkStart w:id="3086" w:name="_Toc32506"/>
      <w:r>
        <w:rPr>
          <w:rFonts w:hint="eastAsia" w:ascii="黑体" w:hAnsi="黑体" w:eastAsia="黑体" w:cs="黑体"/>
          <w:b w:val="0"/>
          <w:bCs w:val="0"/>
          <w:color w:val="000000" w:themeColor="text1"/>
          <w14:textFill>
            <w14:solidFill>
              <w14:schemeClr w14:val="tx1"/>
            </w14:solidFill>
          </w14:textFill>
        </w:rPr>
        <w:t>4.注意事项</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ind w:firstLine="560" w:firstLineChars="200"/>
        <w:rPr>
          <w:rFonts w:ascii="黑体" w:hAnsi="黑体" w:eastAsia="黑体" w:cs="黑体"/>
          <w:snapToGrid/>
          <w:color w:val="000000" w:themeColor="text1"/>
          <w:szCs w:val="28"/>
          <w14:textFill>
            <w14:solidFill>
              <w14:schemeClr w14:val="tx1"/>
            </w14:solidFill>
          </w14:textFill>
        </w:rPr>
      </w:pPr>
      <w:bookmarkStart w:id="3087" w:name="_Toc8452"/>
      <w:bookmarkStart w:id="3088" w:name="_Toc28577"/>
      <w:bookmarkStart w:id="3089" w:name="_Toc2017"/>
      <w:bookmarkStart w:id="3090" w:name="_Toc27068"/>
      <w:bookmarkStart w:id="3091" w:name="_Toc28203"/>
      <w:bookmarkStart w:id="3092" w:name="_Toc6957"/>
      <w:bookmarkStart w:id="3093" w:name="_Toc18062"/>
      <w:bookmarkStart w:id="3094" w:name="_Toc28896"/>
      <w:bookmarkStart w:id="3095" w:name="_Toc14387"/>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3087"/>
      <w:bookmarkEnd w:id="3088"/>
      <w:bookmarkEnd w:id="3089"/>
      <w:bookmarkEnd w:id="3090"/>
      <w:bookmarkEnd w:id="3091"/>
      <w:bookmarkEnd w:id="3092"/>
      <w:bookmarkEnd w:id="3093"/>
      <w:bookmarkEnd w:id="3094"/>
      <w:bookmarkEnd w:id="309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color w:val="000000" w:themeColor="text1"/>
          <w14:textFill>
            <w14:solidFill>
              <w14:schemeClr w14:val="tx1"/>
            </w14:solidFill>
          </w14:textFill>
        </w:rPr>
      </w:pPr>
      <w:bookmarkStart w:id="3096" w:name="_Toc339"/>
      <w:bookmarkStart w:id="3097" w:name="_Toc16288"/>
      <w:bookmarkStart w:id="3098" w:name="_Toc26360"/>
      <w:bookmarkStart w:id="3099" w:name="_Toc15686"/>
      <w:bookmarkStart w:id="3100" w:name="_Toc8007"/>
      <w:bookmarkStart w:id="3101" w:name="_Toc6950"/>
      <w:bookmarkStart w:id="3102" w:name="_Toc24596"/>
      <w:bookmarkStart w:id="3103" w:name="_Toc3921"/>
      <w:bookmarkStart w:id="3104" w:name="_Toc674"/>
      <w:bookmarkStart w:id="3105" w:name="_Toc26993"/>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3096"/>
      <w:bookmarkEnd w:id="3097"/>
      <w:bookmarkEnd w:id="3098"/>
      <w:bookmarkEnd w:id="3099"/>
      <w:bookmarkEnd w:id="3100"/>
      <w:bookmarkEnd w:id="3101"/>
      <w:bookmarkEnd w:id="3102"/>
      <w:bookmarkEnd w:id="3103"/>
      <w:bookmarkEnd w:id="3104"/>
      <w:bookmarkEnd w:id="310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06" w:name="_Toc28593"/>
      <w:bookmarkStart w:id="3107" w:name="_Toc27055"/>
      <w:bookmarkStart w:id="3108" w:name="_Toc23549"/>
      <w:bookmarkStart w:id="3109" w:name="_Toc6959"/>
      <w:bookmarkStart w:id="3110" w:name="_Toc30973"/>
      <w:bookmarkStart w:id="3111" w:name="_Toc16414"/>
      <w:bookmarkStart w:id="3112" w:name="_Toc12442"/>
      <w:bookmarkStart w:id="3113" w:name="_Toc15573"/>
      <w:bookmarkStart w:id="3114" w:name="_Toc19505"/>
      <w:bookmarkStart w:id="3115" w:name="_Toc23356"/>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3106"/>
      <w:bookmarkEnd w:id="3107"/>
      <w:bookmarkEnd w:id="3108"/>
      <w:bookmarkEnd w:id="3109"/>
      <w:bookmarkEnd w:id="3110"/>
      <w:bookmarkEnd w:id="3111"/>
      <w:bookmarkEnd w:id="3112"/>
      <w:bookmarkEnd w:id="3113"/>
      <w:bookmarkEnd w:id="3114"/>
      <w:bookmarkEnd w:id="3115"/>
    </w:p>
    <w:p>
      <w:pPr>
        <w:autoSpaceDE w:val="0"/>
        <w:autoSpaceDN w:val="0"/>
        <w:ind w:firstLine="560" w:firstLineChars="200"/>
        <w:rPr>
          <w:rFonts w:hint="eastAsia"/>
          <w:color w:val="000000" w:themeColor="text1"/>
          <w14:textFill>
            <w14:solidFill>
              <w14:schemeClr w14:val="tx1"/>
            </w14:solidFill>
          </w14:textFill>
        </w:rPr>
      </w:pPr>
      <w:bookmarkStart w:id="3116" w:name="_Toc24725"/>
      <w:bookmarkStart w:id="3117" w:name="_Toc3331"/>
      <w:bookmarkStart w:id="3118" w:name="_Toc29423"/>
      <w:bookmarkStart w:id="3119" w:name="_Toc9470"/>
      <w:bookmarkStart w:id="3120" w:name="_Toc31257"/>
      <w:bookmarkStart w:id="3121" w:name="_Toc30279"/>
      <w:bookmarkStart w:id="3122" w:name="_Toc31337"/>
      <w:bookmarkStart w:id="3123" w:name="_Toc26920"/>
      <w:bookmarkStart w:id="3124" w:name="_Toc5246"/>
      <w:bookmarkStart w:id="3125" w:name="_Toc8233"/>
      <w:r>
        <w:rPr>
          <w:rFonts w:hint="eastAsia"/>
          <w:color w:val="000000" w:themeColor="text1"/>
          <w14:textFill>
            <w14:solidFill>
              <w14:schemeClr w14:val="tx1"/>
            </w14:solidFill>
          </w14:textFill>
        </w:rPr>
        <w:t>现场组织人员撤离注意事项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如因涌水来势凶猛、现场无法抢救或者将危及人员安全时，应迅速组织人员沿着规定的避灾路线和安全通道，撤退到上部水平或地面。</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在行动中，应注意下列事项: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(1)撤离前，应设法将撤离路线和目的地告知应急救援指挥部。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(2)在不能迅速撤出时，在条件允许的情况下，应迅速撤往突水地点以上的水平，尽量避免进入突水点附近及下方的独头巷道。</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(3)行进中，应靠近巷道一侧，抓牢支架或其他固定物体，尽量避开压力水头和泄水主流，并注意防止被水中滚动的矸石和木料撞伤。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(4)如因突水后破坏了巷道中的照明和指路牌、迷失了行进的方向时，遇险人员应朝着有风流通过的上山巷道方向撤退。</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(5)在撤退沿途和所经过的巷道交岔口，应留设指示行进方向的明显标志，以提示救援人员的注意。</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(6)撤退巷道如是立井，人员需从梯子间上下时，应保持好秩序，不要慌乱和争抢。行动中，手要抓牢，脚要蹬稳，注意自己和他人的安全。</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(7)撤退中，如因冒顶或积水造成巷道堵塞，可寻找其他安全通道撤出。在唯一的出口堵塞无法撤退时，应组织好灾区避灾，等待救援人员的营救，严禁盲目潜水等冒险行为。</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3116"/>
      <w:bookmarkEnd w:id="3117"/>
      <w:bookmarkEnd w:id="3118"/>
      <w:bookmarkEnd w:id="3119"/>
      <w:bookmarkEnd w:id="3120"/>
      <w:bookmarkEnd w:id="3121"/>
      <w:bookmarkEnd w:id="3122"/>
      <w:bookmarkEnd w:id="3123"/>
      <w:bookmarkEnd w:id="3124"/>
      <w:bookmarkEnd w:id="312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井下发生重大事故时，现场人员首先展开自救互就再向生产调度指挥中心汇报事故的性质、地点及遇难人员情况，生产调度指挥中心接到电话后，应立即向矿值班领导和总生产调度指挥中心汇报，并按照如下要求积极展开应急避灾自救工作。</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26" w:name="_Toc7702"/>
      <w:bookmarkStart w:id="3127" w:name="_Toc20793"/>
      <w:bookmarkStart w:id="3128" w:name="_Toc12176"/>
      <w:bookmarkStart w:id="3129" w:name="_Toc24232"/>
      <w:bookmarkStart w:id="3130" w:name="_Toc948"/>
      <w:bookmarkStart w:id="3131" w:name="_Toc20173"/>
      <w:bookmarkStart w:id="3132" w:name="_Toc4909"/>
      <w:bookmarkStart w:id="3133" w:name="_Toc22692"/>
      <w:bookmarkStart w:id="3134" w:name="_Toc21122"/>
      <w:bookmarkStart w:id="3135" w:name="_Toc16804"/>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3126"/>
      <w:bookmarkEnd w:id="3127"/>
      <w:bookmarkEnd w:id="3128"/>
      <w:bookmarkEnd w:id="3129"/>
      <w:bookmarkEnd w:id="3130"/>
      <w:bookmarkEnd w:id="3131"/>
      <w:bookmarkEnd w:id="3132"/>
      <w:bookmarkEnd w:id="3133"/>
      <w:bookmarkEnd w:id="3134"/>
      <w:bookmarkEnd w:id="313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36" w:name="_Toc24420"/>
      <w:bookmarkStart w:id="3137" w:name="_Toc18156"/>
      <w:bookmarkStart w:id="3138" w:name="_Toc14347"/>
      <w:bookmarkStart w:id="3139" w:name="_Toc13688"/>
      <w:bookmarkStart w:id="3140" w:name="_Toc25428"/>
      <w:bookmarkStart w:id="3141" w:name="_Toc25828"/>
      <w:bookmarkStart w:id="3142" w:name="_Toc16355"/>
      <w:bookmarkStart w:id="3143" w:name="_Toc3610"/>
      <w:bookmarkStart w:id="3144" w:name="_Toc10413"/>
      <w:bookmarkStart w:id="3145" w:name="_Toc13846"/>
      <w:r>
        <w:rPr>
          <w:rFonts w:hint="eastAsia" w:ascii="黑体" w:hAnsi="黑体" w:eastAsia="黑体" w:cs="黑体"/>
          <w:snapToGrid/>
          <w:color w:val="000000" w:themeColor="text1"/>
          <w:szCs w:val="28"/>
          <w14:textFill>
            <w14:solidFill>
              <w14:schemeClr w14:val="tx1"/>
            </w14:solidFill>
          </w14:textFill>
        </w:rPr>
        <w:t>4.6 应急结束后的注意事项</w:t>
      </w:r>
      <w:bookmarkEnd w:id="3136"/>
      <w:bookmarkEnd w:id="3137"/>
      <w:bookmarkEnd w:id="3138"/>
      <w:bookmarkEnd w:id="3139"/>
      <w:bookmarkEnd w:id="3140"/>
      <w:bookmarkEnd w:id="3141"/>
      <w:bookmarkEnd w:id="3142"/>
      <w:bookmarkEnd w:id="3143"/>
      <w:bookmarkEnd w:id="3144"/>
      <w:bookmarkEnd w:id="31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146" w:name="_Toc3032"/>
      <w:bookmarkStart w:id="3147" w:name="_Toc31283"/>
      <w:bookmarkStart w:id="3148" w:name="_Toc4553"/>
      <w:bookmarkStart w:id="3149" w:name="_Toc5721"/>
      <w:bookmarkStart w:id="3150" w:name="_Toc11428"/>
      <w:bookmarkStart w:id="3151" w:name="_Toc9408"/>
      <w:bookmarkStart w:id="3152" w:name="_Toc11991"/>
      <w:bookmarkStart w:id="3153" w:name="_Toc24845"/>
      <w:bookmarkStart w:id="3154" w:name="_Toc24964"/>
      <w:bookmarkStart w:id="3155" w:name="_Toc27057"/>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3146"/>
      <w:bookmarkEnd w:id="3147"/>
      <w:bookmarkEnd w:id="3148"/>
      <w:bookmarkEnd w:id="3149"/>
      <w:bookmarkEnd w:id="3150"/>
      <w:bookmarkEnd w:id="3151"/>
      <w:bookmarkEnd w:id="3152"/>
      <w:bookmarkEnd w:id="3153"/>
      <w:bookmarkEnd w:id="3154"/>
      <w:bookmarkEnd w:id="31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color w:val="000000" w:themeColor="text1"/>
          <w14:textFill>
            <w14:solidFill>
              <w14:schemeClr w14:val="tx1"/>
            </w14:solidFill>
          </w14:textFill>
        </w:rPr>
      </w:pPr>
      <w:bookmarkStart w:id="3156" w:name="_Toc8040"/>
      <w:bookmarkStart w:id="3157" w:name="_Toc20678"/>
      <w:bookmarkStart w:id="3158" w:name="_Toc11156"/>
      <w:bookmarkStart w:id="3159" w:name="_Toc27509"/>
      <w:bookmarkStart w:id="3160" w:name="_Toc27617"/>
      <w:bookmarkStart w:id="3161" w:name="_Toc17738"/>
      <w:bookmarkStart w:id="3162" w:name="_Toc21804"/>
      <w:bookmarkStart w:id="3163" w:name="_Toc11111"/>
      <w:bookmarkStart w:id="3164" w:name="_Toc15020"/>
      <w:bookmarkStart w:id="3165" w:name="_Toc8647"/>
      <w:bookmarkStart w:id="3166" w:name="_Toc10025"/>
      <w:bookmarkStart w:id="3167" w:name="_Toc22289"/>
      <w:bookmarkStart w:id="3168" w:name="_Toc9949"/>
      <w:bookmarkStart w:id="3169" w:name="_Toc3518"/>
      <w:r>
        <w:rPr>
          <w:rFonts w:hint="eastAsia"/>
          <w:color w:val="000000" w:themeColor="text1"/>
          <w14:textFill>
            <w14:solidFill>
              <w14:schemeClr w14:val="tx1"/>
            </w14:solidFill>
          </w14:textFill>
        </w:rPr>
        <w:t>5.有关附件</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pPr>
        <w:rPr>
          <w:color w:val="000000" w:themeColor="text1"/>
          <w14:textFill>
            <w14:solidFill>
              <w14:schemeClr w14:val="tx1"/>
            </w14:solidFill>
          </w14:textFill>
        </w:rPr>
      </w:pPr>
      <w:bookmarkStart w:id="3170" w:name="_Toc10767"/>
      <w:bookmarkStart w:id="3171" w:name="_Toc2151"/>
      <w:r>
        <w:rPr>
          <w:rFonts w:hint="eastAsia"/>
          <w:color w:val="000000" w:themeColor="text1"/>
          <w14:textFill>
            <w14:solidFill>
              <w14:schemeClr w14:val="tx1"/>
            </w14:solidFill>
          </w14:textFill>
        </w:rPr>
        <w:t xml:space="preserve">5.1 </w:t>
      </w:r>
      <w:r>
        <w:fldChar w:fldCharType="begin"/>
      </w:r>
      <w:r>
        <w:instrText xml:space="preserve"> HYPERLINK \l "_Toc2027" </w:instrText>
      </w:r>
      <w:r>
        <w:fldChar w:fldCharType="separate"/>
      </w:r>
      <w:r>
        <w:rPr>
          <w:rFonts w:hint="eastAsia"/>
          <w:color w:val="000000" w:themeColor="text1"/>
          <w14:textFill>
            <w14:solidFill>
              <w14:schemeClr w14:val="tx1"/>
            </w14:solidFill>
          </w14:textFill>
        </w:rPr>
        <w:t>事故电话通知顺序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0"/>
      <w:bookmarkEnd w:id="3171"/>
    </w:p>
    <w:p>
      <w:pPr>
        <w:rPr>
          <w:color w:val="000000" w:themeColor="text1"/>
          <w14:textFill>
            <w14:solidFill>
              <w14:schemeClr w14:val="tx1"/>
            </w14:solidFill>
          </w14:textFill>
        </w:rPr>
      </w:pPr>
      <w:bookmarkStart w:id="3172" w:name="_Toc7610"/>
      <w:bookmarkStart w:id="3173" w:name="_Toc569"/>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"_Toc28825"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5.2 应急体系响应程序图</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2"/>
      <w:bookmarkEnd w:id="3173"/>
    </w:p>
    <w:p>
      <w:pPr>
        <w:rPr>
          <w:color w:val="000000" w:themeColor="text1"/>
          <w14:textFill>
            <w14:solidFill>
              <w14:schemeClr w14:val="tx1"/>
            </w14:solidFill>
          </w14:textFill>
        </w:rPr>
      </w:pPr>
      <w:bookmarkStart w:id="3174" w:name="_Toc17772"/>
      <w:bookmarkStart w:id="3175" w:name="_Toc8012"/>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"_Toc15164"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5.3 庄旺煤业安全应急物资地面消防材料库储备</w:t>
      </w:r>
      <w:r>
        <w:rPr>
          <w:rFonts w:hint="eastAsia"/>
          <w:color w:val="000000" w:themeColor="text1"/>
          <w14:textFill>
            <w14:solidFill>
              <w14:schemeClr w14:val="tx1"/>
            </w14:solidFill>
          </w14:textFill>
        </w:rPr>
        <w:fldChar w:fldCharType="end"/>
      </w:r>
      <w:bookmarkEnd w:id="3174"/>
      <w:bookmarkEnd w:id="3175"/>
    </w:p>
    <w:p>
      <w:pPr>
        <w:rPr>
          <w:color w:val="000000" w:themeColor="text1"/>
          <w14:textFill>
            <w14:solidFill>
              <w14:schemeClr w14:val="tx1"/>
            </w14:solidFill>
          </w14:textFill>
        </w:rPr>
      </w:pPr>
      <w:bookmarkStart w:id="3176" w:name="_Toc12094"/>
      <w:bookmarkStart w:id="3177" w:name="_Toc23076"/>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"_Toc23363"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5.4 庄旺煤业安全应急物资井下消防材料库储备</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76"/>
      <w:bookmarkEnd w:id="3177"/>
    </w:p>
    <w:p>
      <w:pPr>
        <w:rPr>
          <w:color w:val="000000" w:themeColor="text1"/>
          <w14:textFill>
            <w14:solidFill>
              <w14:schemeClr w14:val="tx1"/>
            </w14:solidFill>
          </w14:textFill>
        </w:rPr>
      </w:pPr>
      <w:bookmarkStart w:id="3178" w:name="_Toc12073"/>
      <w:bookmarkStart w:id="3179" w:name="_Toc16666"/>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"_Toc4493"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5.5 公司应急应急指挥部电话表</w:t>
      </w:r>
      <w:r>
        <w:rPr>
          <w:rFonts w:hint="eastAsia"/>
          <w:color w:val="000000" w:themeColor="text1"/>
          <w14:textFill>
            <w14:solidFill>
              <w14:schemeClr w14:val="tx1"/>
            </w14:solidFill>
          </w14:textFill>
        </w:rPr>
        <w:fldChar w:fldCharType="end"/>
      </w:r>
      <w:bookmarkEnd w:id="3178"/>
      <w:bookmarkEnd w:id="3179"/>
    </w:p>
    <w:p>
      <w:pPr>
        <w:rPr>
          <w:color w:val="000000" w:themeColor="text1"/>
          <w14:textFill>
            <w14:solidFill>
              <w14:schemeClr w14:val="tx1"/>
            </w14:solidFill>
          </w14:textFill>
        </w:rPr>
      </w:pPr>
      <w:bookmarkStart w:id="3180" w:name="_Toc17040"/>
      <w:bookmarkStart w:id="3181" w:name="_Toc26098"/>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"_Toc10493"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5.6 集团应急应急指挥部电话</w:t>
      </w:r>
      <w:r>
        <w:rPr>
          <w:rFonts w:hint="eastAsia"/>
          <w:color w:val="000000" w:themeColor="text1"/>
          <w14:textFill>
            <w14:solidFill>
              <w14:schemeClr w14:val="tx1"/>
            </w14:solidFill>
          </w14:textFill>
        </w:rPr>
        <w:fldChar w:fldCharType="end"/>
      </w:r>
      <w:bookmarkEnd w:id="3180"/>
      <w:bookmarkEnd w:id="3181"/>
    </w:p>
    <w:p>
      <w:pPr>
        <w:rPr>
          <w:color w:val="000000" w:themeColor="text1"/>
          <w14:textFill>
            <w14:solidFill>
              <w14:schemeClr w14:val="tx1"/>
            </w14:solidFill>
          </w14:textFill>
        </w:rPr>
      </w:pPr>
      <w:bookmarkStart w:id="3182" w:name="_Toc30685"/>
      <w:bookmarkStart w:id="3183" w:name="_Toc5157"/>
      <w:bookmarkStart w:id="3184" w:name="_Toc3636"/>
      <w:bookmarkStart w:id="3185" w:name="_Toc21483"/>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\l _Toc31602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5.7 矿山应急队电话</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end"/>
      </w:r>
      <w:bookmarkEnd w:id="3182"/>
      <w:bookmarkEnd w:id="3183"/>
      <w:bookmarkEnd w:id="3184"/>
      <w:bookmarkEnd w:id="3185"/>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ind w:firstLine="630" w:firstLineChars="225"/>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186" w:name="_Toc21701"/>
      <w:bookmarkStart w:id="3187" w:name="_Toc11779"/>
      <w:bookmarkStart w:id="3188" w:name="_Toc30839"/>
      <w:bookmarkStart w:id="3189" w:name="_Toc31847"/>
      <w:bookmarkStart w:id="3190" w:name="_Toc31899"/>
      <w:bookmarkStart w:id="3191" w:name="_Toc10661"/>
      <w:bookmarkStart w:id="3192" w:name="_Toc16094"/>
      <w:bookmarkStart w:id="3193" w:name="_Toc20048"/>
      <w:bookmarkStart w:id="3194" w:name="_Toc26804"/>
      <w:bookmarkStart w:id="3195" w:name="_Toc14568"/>
      <w:r>
        <w:rPr>
          <w:rFonts w:hint="eastAsia"/>
          <w:b w:val="0"/>
          <w:bCs w:val="0"/>
          <w:color w:val="000000" w:themeColor="text1"/>
          <w:sz w:val="40"/>
          <w:szCs w:val="40"/>
          <w14:textFill>
            <w14:solidFill>
              <w14:schemeClr w14:val="tx1"/>
            </w14:solidFill>
          </w14:textFill>
        </w:rPr>
        <w:t>（三）井下火灾事故现场处置方案</w:t>
      </w:r>
      <w:bookmarkEnd w:id="3186"/>
      <w:bookmarkEnd w:id="3187"/>
      <w:bookmarkEnd w:id="3188"/>
      <w:bookmarkEnd w:id="3189"/>
      <w:bookmarkEnd w:id="3190"/>
      <w:bookmarkEnd w:id="3191"/>
      <w:bookmarkEnd w:id="3192"/>
      <w:bookmarkEnd w:id="3193"/>
      <w:bookmarkEnd w:id="3194"/>
      <w:bookmarkEnd w:id="3195"/>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196" w:name="_Toc19959"/>
      <w:bookmarkStart w:id="3197" w:name="_Toc16820"/>
      <w:bookmarkStart w:id="3198" w:name="_Toc29239"/>
      <w:bookmarkStart w:id="3199" w:name="_Toc25129"/>
      <w:bookmarkStart w:id="3200" w:name="_Toc4109"/>
      <w:bookmarkStart w:id="3201" w:name="_Toc1423"/>
      <w:bookmarkStart w:id="3202" w:name="_Toc773"/>
      <w:bookmarkStart w:id="3203" w:name="_Toc22163"/>
      <w:bookmarkStart w:id="3204" w:name="_Toc24505"/>
      <w:bookmarkStart w:id="3205" w:name="_Toc10007"/>
      <w:bookmarkStart w:id="3206" w:name="_Toc27917"/>
      <w:bookmarkStart w:id="3207" w:name="_Toc2933"/>
      <w:bookmarkStart w:id="3208" w:name="_Toc10479"/>
      <w:bookmarkStart w:id="3209" w:name="_Toc18356"/>
      <w:r>
        <w:rPr>
          <w:rFonts w:hint="eastAsia" w:ascii="黑体" w:hAnsi="黑体" w:eastAsia="黑体" w:cs="黑体"/>
          <w:b w:val="0"/>
          <w:bCs w:val="0"/>
          <w:color w:val="000000" w:themeColor="text1"/>
          <w14:textFill>
            <w14:solidFill>
              <w14:schemeClr w14:val="tx1"/>
            </w14:solidFill>
          </w14:textFill>
        </w:rPr>
        <w:t>1.事故</w:t>
      </w:r>
      <w:bookmarkEnd w:id="3196"/>
      <w:bookmarkEnd w:id="3197"/>
      <w:bookmarkEnd w:id="3198"/>
      <w:bookmarkEnd w:id="3199"/>
      <w:r>
        <w:rPr>
          <w:rFonts w:hint="eastAsia" w:ascii="黑体" w:hAnsi="黑体" w:eastAsia="黑体" w:cs="黑体"/>
          <w:b w:val="0"/>
          <w:bCs w:val="0"/>
          <w:color w:val="000000" w:themeColor="text1"/>
          <w14:textFill>
            <w14:solidFill>
              <w14:schemeClr w14:val="tx1"/>
            </w14:solidFill>
          </w14:textFill>
        </w:rPr>
        <w:t>风险分析</w:t>
      </w:r>
      <w:bookmarkEnd w:id="3200"/>
      <w:bookmarkEnd w:id="3201"/>
      <w:bookmarkEnd w:id="3202"/>
      <w:bookmarkEnd w:id="3203"/>
      <w:bookmarkEnd w:id="3204"/>
      <w:bookmarkEnd w:id="3205"/>
      <w:bookmarkEnd w:id="3206"/>
      <w:bookmarkEnd w:id="3207"/>
      <w:bookmarkEnd w:id="3208"/>
      <w:bookmarkEnd w:id="3209"/>
    </w:p>
    <w:p>
      <w:pPr>
        <w:ind w:firstLine="560" w:firstLineChars="200"/>
        <w:rPr>
          <w:color w:val="000000" w:themeColor="text1"/>
          <w14:textFill>
            <w14:solidFill>
              <w14:schemeClr w14:val="tx1"/>
            </w14:solidFill>
          </w14:textFill>
        </w:rPr>
      </w:pPr>
      <w:bookmarkStart w:id="3210" w:name="_Toc27351"/>
      <w:bookmarkStart w:id="3211" w:name="_Toc3724"/>
      <w:bookmarkStart w:id="3212" w:name="_Toc3449"/>
      <w:bookmarkStart w:id="3213" w:name="_Toc16809"/>
      <w:bookmarkStart w:id="3214" w:name="_Toc14598"/>
      <w:bookmarkStart w:id="3215" w:name="_Toc8465"/>
      <w:bookmarkStart w:id="3216" w:name="_Toc18005"/>
      <w:bookmarkStart w:id="3217" w:name="_Toc22410"/>
      <w:bookmarkStart w:id="3218" w:name="_Toc23502"/>
      <w:bookmarkStart w:id="3219" w:name="_Toc10788"/>
      <w:bookmarkStart w:id="3220" w:name="_Toc24772"/>
      <w:r>
        <w:rPr>
          <w:rFonts w:hint="eastAsia"/>
          <w:color w:val="000000" w:themeColor="text1"/>
          <w14:textFill>
            <w14:solidFill>
              <w14:schemeClr w14:val="tx1"/>
            </w14:solidFill>
          </w14:textFill>
        </w:rPr>
        <w:t>1.1 危险性分析，可能发生的事故类型</w:t>
      </w:r>
      <w:bookmarkEnd w:id="3210"/>
      <w:bookmarkEnd w:id="3211"/>
      <w:bookmarkEnd w:id="3212"/>
      <w:bookmarkEnd w:id="3213"/>
      <w:bookmarkEnd w:id="3214"/>
      <w:bookmarkEnd w:id="3215"/>
      <w:bookmarkEnd w:id="3216"/>
      <w:bookmarkEnd w:id="3217"/>
      <w:bookmarkEnd w:id="3218"/>
      <w:bookmarkEnd w:id="3219"/>
      <w:bookmarkEnd w:id="3220"/>
    </w:p>
    <w:p>
      <w:pPr>
        <w:autoSpaceDE w:val="0"/>
        <w:autoSpaceDN w:val="0"/>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火灾的燃烧会消耗风流中的氧气，使风流中的氧气浓度下降，产生大量的热能、有毒有害气体和粉尘;矿井火灾如果发生在容易积存瓦斯的采空区、巷道高冒区，还存在诱发火灾的危险，严重威胁着井下矿工的生命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21" w:name="_Toc29901"/>
      <w:bookmarkStart w:id="3222" w:name="_Toc10935"/>
      <w:bookmarkStart w:id="3223" w:name="_Toc2928"/>
      <w:bookmarkStart w:id="3224" w:name="_Toc31455"/>
      <w:bookmarkStart w:id="3225" w:name="_Toc13603"/>
      <w:bookmarkStart w:id="3226" w:name="_Toc5242"/>
      <w:bookmarkStart w:id="3227" w:name="_Toc30268"/>
      <w:bookmarkStart w:id="3228" w:name="_Toc4804"/>
      <w:bookmarkStart w:id="3229" w:name="_Toc30880"/>
      <w:bookmarkStart w:id="3230" w:name="_Toc21107"/>
      <w:r>
        <w:rPr>
          <w:rFonts w:hint="eastAsia" w:ascii="黑体" w:hAnsi="黑体" w:eastAsia="黑体" w:cs="黑体"/>
          <w:snapToGrid/>
          <w:color w:val="000000" w:themeColor="text1"/>
          <w:szCs w:val="28"/>
          <w14:textFill>
            <w14:solidFill>
              <w14:schemeClr w14:val="tx1"/>
            </w14:solidFill>
          </w14:textFill>
        </w:rPr>
        <w:t>1.2 事故发生的区域和地点</w:t>
      </w:r>
      <w:bookmarkEnd w:id="3221"/>
      <w:bookmarkEnd w:id="3222"/>
      <w:bookmarkEnd w:id="3223"/>
      <w:bookmarkEnd w:id="3224"/>
      <w:bookmarkEnd w:id="3225"/>
      <w:bookmarkEnd w:id="3226"/>
      <w:bookmarkEnd w:id="3227"/>
      <w:bookmarkEnd w:id="3228"/>
      <w:bookmarkEnd w:id="3229"/>
      <w:bookmarkEnd w:id="323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发生在井下各个地点，火灾（内、外因火灾）、机械运输、电气伤人事故主要发生在井下以及地面的车间、配电室、绞车房和井口也可能发生火灾（主要是外因火灾）机械电气伤人和煤尘燃烧（或爆炸）事故。内因火灾主要发生在砌碹巷道的高冒区、采空区。</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31" w:name="_Toc28403"/>
      <w:bookmarkStart w:id="3232" w:name="_Toc6035"/>
      <w:bookmarkStart w:id="3233" w:name="_Toc6681"/>
      <w:bookmarkStart w:id="3234" w:name="_Toc5110"/>
      <w:bookmarkStart w:id="3235" w:name="_Toc14788"/>
      <w:bookmarkStart w:id="3236" w:name="_Toc12362"/>
      <w:bookmarkStart w:id="3237" w:name="_Toc13200"/>
      <w:bookmarkStart w:id="3238" w:name="_Toc19177"/>
      <w:bookmarkStart w:id="3239" w:name="_Toc27692"/>
      <w:bookmarkStart w:id="3240" w:name="_Toc8443"/>
      <w:r>
        <w:rPr>
          <w:rFonts w:hint="eastAsia" w:ascii="黑体" w:hAnsi="黑体" w:eastAsia="黑体" w:cs="黑体"/>
          <w:snapToGrid/>
          <w:color w:val="000000" w:themeColor="text1"/>
          <w:szCs w:val="28"/>
          <w14:textFill>
            <w14:solidFill>
              <w14:schemeClr w14:val="tx1"/>
            </w14:solidFill>
          </w14:textFill>
        </w:rPr>
        <w:t>1.3 事故可能发生的季节和造成的危害程度</w:t>
      </w:r>
      <w:bookmarkEnd w:id="3231"/>
      <w:bookmarkEnd w:id="3232"/>
      <w:bookmarkEnd w:id="3233"/>
      <w:bookmarkEnd w:id="3234"/>
      <w:bookmarkEnd w:id="3235"/>
      <w:bookmarkEnd w:id="3236"/>
      <w:bookmarkEnd w:id="3237"/>
      <w:bookmarkEnd w:id="3238"/>
      <w:bookmarkEnd w:id="3239"/>
      <w:bookmarkEnd w:id="324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春、秋雨季是自燃火灾的易发期，但不是发生自燃火灾的主要因素，所以也可能发生在任何时期。井下火灾严重威胁着井下矿工的生命安全。</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41" w:name="_Toc21199"/>
      <w:bookmarkStart w:id="3242" w:name="_Toc29407"/>
      <w:bookmarkStart w:id="3243" w:name="_Toc31344"/>
      <w:bookmarkStart w:id="3244" w:name="_Toc20675"/>
      <w:bookmarkStart w:id="3245" w:name="_Toc21512"/>
      <w:bookmarkStart w:id="3246" w:name="_Toc30027"/>
      <w:bookmarkStart w:id="3247" w:name="_Toc1055"/>
      <w:bookmarkStart w:id="3248" w:name="_Toc17574"/>
      <w:bookmarkStart w:id="3249" w:name="_Toc1600"/>
      <w:bookmarkStart w:id="3250" w:name="_Toc18225"/>
      <w:r>
        <w:rPr>
          <w:rFonts w:hint="eastAsia" w:ascii="黑体" w:hAnsi="黑体" w:eastAsia="黑体" w:cs="黑体"/>
          <w:snapToGrid/>
          <w:color w:val="000000" w:themeColor="text1"/>
          <w:szCs w:val="28"/>
          <w14:textFill>
            <w14:solidFill>
              <w14:schemeClr w14:val="tx1"/>
            </w14:solidFill>
          </w14:textFill>
        </w:rPr>
        <w:t>1.4 各种事故可能出现的征兆</w:t>
      </w:r>
      <w:bookmarkEnd w:id="3241"/>
      <w:bookmarkEnd w:id="3242"/>
      <w:bookmarkEnd w:id="3243"/>
      <w:bookmarkEnd w:id="3244"/>
      <w:bookmarkEnd w:id="3245"/>
      <w:bookmarkEnd w:id="3246"/>
      <w:bookmarkEnd w:id="3247"/>
      <w:bookmarkEnd w:id="3248"/>
      <w:bookmarkEnd w:id="3249"/>
      <w:bookmarkEnd w:id="3250"/>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井下自燃火灾发生的征兆有：煤壁或支护材料上挂汗、出水、空气变热，出现一氧化碳，有煤焦油味等。</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1.5 重大安全风险的管控措施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1.5.1重大安全风险地点：</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各</w:t>
      </w:r>
      <w:r>
        <w:rPr>
          <w:rFonts w:hint="eastAsia" w:ascii="黑体" w:hAnsi="黑体" w:eastAsia="黑体" w:cs="黑体"/>
          <w:snapToGrid/>
          <w:color w:val="000000" w:themeColor="text1"/>
          <w:szCs w:val="28"/>
          <w14:textFill>
            <w14:solidFill>
              <w14:schemeClr w14:val="tx1"/>
            </w14:solidFill>
          </w14:textFill>
        </w:rPr>
        <w:t>综采工作面</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val="en-US" w:eastAsia="zh-CN"/>
          <w14:textFill>
            <w14:solidFill>
              <w14:schemeClr w14:val="tx1"/>
            </w14:solidFill>
          </w14:textFill>
        </w:rPr>
        <w:t>1.5.2</w:t>
      </w:r>
      <w:r>
        <w:rPr>
          <w:rFonts w:hint="eastAsia" w:ascii="黑体" w:hAnsi="黑体" w:eastAsia="黑体" w:cs="黑体"/>
          <w:snapToGrid/>
          <w:color w:val="000000" w:themeColor="text1"/>
          <w:szCs w:val="28"/>
          <w14:textFill>
            <w14:solidFill>
              <w14:schemeClr w14:val="tx1"/>
            </w14:solidFill>
          </w14:textFill>
        </w:rPr>
        <w:t>风险描述：</w:t>
      </w:r>
    </w:p>
    <w:p>
      <w:pPr>
        <w:numPr>
          <w:ilvl w:val="0"/>
          <w:numId w:val="11"/>
        </w:num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煤层自然发火；</w:t>
      </w:r>
    </w:p>
    <w:p>
      <w:pPr>
        <w:numPr>
          <w:ilvl w:val="0"/>
          <w:numId w:val="11"/>
        </w:num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影响矿井正常生产；</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3</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产生有毒、有害气体；</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引发瓦斯、煤尘爆炸和人员伤亡。</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val="en-US" w:eastAsia="zh-CN"/>
          <w14:textFill>
            <w14:solidFill>
              <w14:schemeClr w14:val="tx1"/>
            </w14:solidFill>
          </w14:textFill>
        </w:rPr>
        <w:t>1.5.3</w:t>
      </w:r>
      <w:r>
        <w:rPr>
          <w:rFonts w:hint="eastAsia" w:ascii="黑体" w:hAnsi="黑体" w:eastAsia="黑体" w:cs="黑体"/>
          <w:snapToGrid/>
          <w:color w:val="000000" w:themeColor="text1"/>
          <w:szCs w:val="28"/>
          <w14:textFill>
            <w14:solidFill>
              <w14:schemeClr w14:val="tx1"/>
            </w14:solidFill>
          </w14:textFill>
        </w:rPr>
        <w:t>管控措施：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1</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提高工作面回采率，减少采空区浮煤；</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2</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回采结束后及时封闭采空区；</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3</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建立煤层自然发火预测预报及防灭火系统，对采空区采取预防性灌浆和注氮等措施；</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4</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确定煤层自然发火期；</w:t>
      </w:r>
    </w:p>
    <w:p>
      <w:pPr>
        <w:ind w:firstLine="560" w:firstLineChars="200"/>
        <w:rPr>
          <w:rFonts w:hint="eastAsia"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lang w:val="en-US" w:eastAsia="zh-CN"/>
          <w14:textFill>
            <w14:solidFill>
              <w14:schemeClr w14:val="tx1"/>
            </w14:solidFill>
          </w14:textFill>
        </w:rPr>
        <w:t>5</w:t>
      </w:r>
      <w:r>
        <w:rPr>
          <w:rFonts w:hint="eastAsia" w:ascii="黑体" w:hAnsi="黑体" w:eastAsia="黑体" w:cs="黑体"/>
          <w:snapToGrid/>
          <w:color w:val="000000" w:themeColor="text1"/>
          <w:szCs w:val="28"/>
          <w:lang w:eastAsia="zh-CN"/>
          <w14:textFill>
            <w14:solidFill>
              <w14:schemeClr w14:val="tx1"/>
            </w14:solidFill>
          </w14:textFill>
        </w:rPr>
        <w:t>）</w:t>
      </w:r>
      <w:r>
        <w:rPr>
          <w:rFonts w:hint="eastAsia" w:ascii="黑体" w:hAnsi="黑体" w:eastAsia="黑体" w:cs="黑体"/>
          <w:snapToGrid/>
          <w:color w:val="000000" w:themeColor="text1"/>
          <w:szCs w:val="28"/>
          <w14:textFill>
            <w14:solidFill>
              <w14:schemeClr w14:val="tx1"/>
            </w14:solidFill>
          </w14:textFill>
        </w:rPr>
        <w:t>加强井下通风设施的管理，减少采空区漏风。</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251" w:name="_Toc2477"/>
      <w:bookmarkStart w:id="3252" w:name="_Toc11572"/>
      <w:bookmarkStart w:id="3253" w:name="_Toc5550"/>
      <w:bookmarkStart w:id="3254" w:name="_Toc7500"/>
      <w:bookmarkStart w:id="3255" w:name="_Toc23518"/>
      <w:bookmarkStart w:id="3256" w:name="_Toc21586"/>
      <w:bookmarkStart w:id="3257" w:name="_Toc4630"/>
      <w:bookmarkStart w:id="3258" w:name="_Toc28570"/>
      <w:bookmarkStart w:id="3259" w:name="_Toc5621"/>
      <w:bookmarkStart w:id="3260" w:name="_Toc8082"/>
      <w:bookmarkStart w:id="3261" w:name="_Toc8771"/>
      <w:bookmarkStart w:id="3262" w:name="_Toc1558"/>
      <w:bookmarkStart w:id="3263" w:name="_Toc4505"/>
      <w:bookmarkStart w:id="3264" w:name="_Toc29759"/>
      <w:r>
        <w:rPr>
          <w:rFonts w:hint="eastAsia" w:ascii="黑体" w:hAnsi="黑体" w:eastAsia="黑体" w:cs="黑体"/>
          <w:b w:val="0"/>
          <w:bCs w:val="0"/>
          <w:color w:val="000000" w:themeColor="text1"/>
          <w14:textFill>
            <w14:solidFill>
              <w14:schemeClr w14:val="tx1"/>
            </w14:solidFill>
          </w14:textFill>
        </w:rPr>
        <w:t>2.应急组织与职责</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ind w:firstLine="560" w:firstLineChars="200"/>
        <w:rPr>
          <w:rFonts w:ascii="黑体" w:hAnsi="黑体" w:eastAsia="黑体" w:cs="黑体"/>
          <w:snapToGrid/>
          <w:color w:val="000000" w:themeColor="text1"/>
          <w:szCs w:val="28"/>
          <w14:textFill>
            <w14:solidFill>
              <w14:schemeClr w14:val="tx1"/>
            </w14:solidFill>
          </w14:textFill>
        </w:rPr>
      </w:pPr>
      <w:bookmarkStart w:id="3265" w:name="_Toc13289"/>
      <w:bookmarkStart w:id="3266" w:name="_Toc28175"/>
      <w:bookmarkStart w:id="3267" w:name="_Toc14927"/>
      <w:bookmarkStart w:id="3268" w:name="_Toc26600"/>
      <w:bookmarkStart w:id="3269" w:name="_Toc14888"/>
      <w:bookmarkStart w:id="3270" w:name="_Toc20734"/>
      <w:bookmarkStart w:id="3271" w:name="_Toc8670"/>
      <w:bookmarkStart w:id="3272" w:name="_Toc14499"/>
      <w:bookmarkStart w:id="3273" w:name="_Toc14017"/>
      <w:r>
        <w:rPr>
          <w:rFonts w:hint="eastAsia" w:ascii="黑体" w:hAnsi="黑体" w:eastAsia="黑体" w:cs="黑体"/>
          <w:snapToGrid/>
          <w:color w:val="000000" w:themeColor="text1"/>
          <w:szCs w:val="28"/>
          <w14:textFill>
            <w14:solidFill>
              <w14:schemeClr w14:val="tx1"/>
            </w14:solidFill>
          </w14:textFill>
        </w:rPr>
        <w:t>2.1 应急组织体系</w:t>
      </w:r>
      <w:bookmarkEnd w:id="3265"/>
      <w:bookmarkEnd w:id="3266"/>
      <w:bookmarkEnd w:id="3267"/>
      <w:bookmarkEnd w:id="3268"/>
      <w:bookmarkEnd w:id="3269"/>
      <w:bookmarkEnd w:id="3270"/>
      <w:bookmarkEnd w:id="3271"/>
      <w:bookmarkEnd w:id="3272"/>
      <w:bookmarkEnd w:id="32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274" w:name="_Toc16614"/>
      <w:bookmarkStart w:id="3275" w:name="_Toc8759"/>
      <w:bookmarkStart w:id="3276" w:name="_Toc10358"/>
      <w:bookmarkStart w:id="3277" w:name="_Toc19084"/>
      <w:bookmarkStart w:id="3278" w:name="_Toc23030"/>
      <w:bookmarkStart w:id="3279" w:name="_Toc26674"/>
      <w:bookmarkStart w:id="3280" w:name="_Toc1694"/>
      <w:bookmarkStart w:id="3281" w:name="_Toc31124"/>
      <w:bookmarkStart w:id="3282" w:name="_Toc2349"/>
      <w:bookmarkStart w:id="3283" w:name="_Toc24586"/>
      <w:r>
        <w:rPr>
          <w:rFonts w:hint="eastAsia" w:ascii="黑体" w:hAnsi="黑体" w:eastAsia="黑体" w:cs="黑体"/>
          <w:snapToGrid/>
          <w:color w:val="000000" w:themeColor="text1"/>
          <w:szCs w:val="28"/>
          <w14:textFill>
            <w14:solidFill>
              <w14:schemeClr w14:val="tx1"/>
            </w14:solidFill>
          </w14:textFill>
        </w:rPr>
        <w:t>2.2 现场应急职能部门及职责</w:t>
      </w:r>
      <w:bookmarkEnd w:id="3274"/>
      <w:bookmarkEnd w:id="3275"/>
      <w:bookmarkEnd w:id="3276"/>
      <w:bookmarkEnd w:id="3277"/>
      <w:bookmarkEnd w:id="3278"/>
      <w:bookmarkEnd w:id="3279"/>
      <w:bookmarkEnd w:id="3280"/>
      <w:bookmarkEnd w:id="3281"/>
      <w:bookmarkEnd w:id="3282"/>
      <w:bookmarkEnd w:id="328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1、现场应急的主要职能部门有：公安局、县人民医院、公司医务室、忻州市矿山救护大队、通风科、技术科、安检科、财务科、综合办、机电科、生产调度指挥中心、保卫科、公司兼职救护队等。</w:t>
      </w:r>
    </w:p>
    <w:p>
      <w:pPr>
        <w:ind w:firstLine="560" w:firstLineChars="200"/>
        <w:rPr>
          <w:color w:val="000000" w:themeColor="text1"/>
          <w14:textFill>
            <w14:solidFill>
              <w14:schemeClr w14:val="tx1"/>
            </w14:solidFill>
          </w14:textFill>
        </w:rPr>
      </w:pPr>
      <w:bookmarkStart w:id="3284" w:name="_Toc7660"/>
      <w:bookmarkStart w:id="3285" w:name="_Toc16629"/>
      <w:bookmarkStart w:id="3286" w:name="_Toc30543"/>
      <w:bookmarkStart w:id="3287" w:name="_Toc509"/>
      <w:r>
        <w:rPr>
          <w:rFonts w:hint="eastAsia"/>
          <w:color w:val="000000" w:themeColor="text1"/>
          <w14:textFill>
            <w14:solidFill>
              <w14:schemeClr w14:val="tx1"/>
            </w14:solidFill>
          </w14:textFill>
        </w:rPr>
        <w:t>2、各职能部门职责</w:t>
      </w:r>
      <w:bookmarkEnd w:id="3284"/>
      <w:bookmarkEnd w:id="3285"/>
      <w:bookmarkEnd w:id="3286"/>
      <w:bookmarkEnd w:id="328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288" w:name="_Toc8235"/>
      <w:bookmarkStart w:id="3289" w:name="_Toc19698"/>
      <w:bookmarkStart w:id="3290" w:name="_Toc21868"/>
      <w:bookmarkStart w:id="3291" w:name="_Toc8090"/>
      <w:bookmarkStart w:id="3292" w:name="_Toc11182"/>
      <w:r>
        <w:rPr>
          <w:rFonts w:hint="eastAsia"/>
          <w:color w:val="000000" w:themeColor="text1"/>
          <w14:textFill>
            <w14:solidFill>
              <w14:schemeClr w14:val="tx1"/>
            </w14:solidFill>
          </w14:textFill>
        </w:rPr>
        <w:t>（2）县人民医院：负责事故受伤人员的医疗救护工作；</w:t>
      </w:r>
      <w:bookmarkEnd w:id="3288"/>
      <w:bookmarkEnd w:id="3289"/>
      <w:bookmarkEnd w:id="3290"/>
      <w:bookmarkEnd w:id="3291"/>
      <w:bookmarkEnd w:id="329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293" w:name="_Toc22180"/>
      <w:bookmarkStart w:id="3294" w:name="_Toc11732"/>
      <w:bookmarkStart w:id="3295" w:name="_Toc4866"/>
      <w:bookmarkStart w:id="3296" w:name="_Toc13568"/>
      <w:bookmarkStart w:id="3297" w:name="_Toc16103"/>
      <w:bookmarkStart w:id="3298" w:name="_Toc23458"/>
      <w:bookmarkStart w:id="3299" w:name="_Toc29594"/>
      <w:bookmarkStart w:id="3300" w:name="_Toc18178"/>
      <w:bookmarkStart w:id="3301" w:name="_Toc16810"/>
      <w:bookmarkStart w:id="3302" w:name="_Toc8516"/>
      <w:bookmarkStart w:id="3303" w:name="_Toc1862"/>
      <w:bookmarkStart w:id="3304" w:name="_Toc473"/>
      <w:bookmarkStart w:id="3305" w:name="_Toc32693"/>
      <w:bookmarkStart w:id="3306" w:name="_Toc12056"/>
      <w:r>
        <w:rPr>
          <w:rFonts w:hint="eastAsia" w:ascii="黑体" w:hAnsi="黑体" w:eastAsia="黑体" w:cs="黑体"/>
          <w:b w:val="0"/>
          <w:bCs w:val="0"/>
          <w:color w:val="000000" w:themeColor="text1"/>
          <w14:textFill>
            <w14:solidFill>
              <w14:schemeClr w14:val="tx1"/>
            </w14:solidFill>
          </w14:textFill>
        </w:rPr>
        <w:t>3.应急</w:t>
      </w:r>
      <w:bookmarkEnd w:id="3293"/>
      <w:r>
        <w:rPr>
          <w:rFonts w:hint="eastAsia" w:ascii="黑体" w:hAnsi="黑体" w:eastAsia="黑体" w:cs="黑体"/>
          <w:b w:val="0"/>
          <w:bCs w:val="0"/>
          <w:color w:val="000000" w:themeColor="text1"/>
          <w14:textFill>
            <w14:solidFill>
              <w14:schemeClr w14:val="tx1"/>
            </w14:solidFill>
          </w14:textFill>
        </w:rPr>
        <w:t>处置</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Start w:id="3307" w:name="_Toc30638"/>
      <w:bookmarkStart w:id="3308" w:name="_Toc21405"/>
      <w:bookmarkStart w:id="3309" w:name="_Toc2869"/>
    </w:p>
    <w:p>
      <w:pPr>
        <w:ind w:firstLine="560" w:firstLineChars="200"/>
        <w:rPr>
          <w:rFonts w:ascii="黑体" w:hAnsi="黑体" w:eastAsia="黑体" w:cs="黑体"/>
          <w:snapToGrid/>
          <w:color w:val="000000" w:themeColor="text1"/>
          <w:szCs w:val="28"/>
          <w14:textFill>
            <w14:solidFill>
              <w14:schemeClr w14:val="tx1"/>
            </w14:solidFill>
          </w14:textFill>
        </w:rPr>
      </w:pPr>
      <w:bookmarkStart w:id="3310" w:name="_Toc4762"/>
      <w:bookmarkStart w:id="3311" w:name="_Toc14801"/>
      <w:bookmarkStart w:id="3312" w:name="_Toc20832"/>
      <w:bookmarkStart w:id="3313" w:name="_Toc21754"/>
      <w:bookmarkStart w:id="3314" w:name="_Toc13840"/>
      <w:r>
        <w:rPr>
          <w:rFonts w:hint="eastAsia" w:ascii="黑体" w:hAnsi="黑体" w:eastAsia="黑体" w:cs="黑体"/>
          <w:snapToGrid/>
          <w:color w:val="000000" w:themeColor="text1"/>
          <w:szCs w:val="28"/>
          <w14:textFill>
            <w14:solidFill>
              <w14:schemeClr w14:val="tx1"/>
            </w14:solidFill>
          </w14:textFill>
        </w:rPr>
        <w:t>3.1 现场应急处理</w:t>
      </w:r>
      <w:bookmarkEnd w:id="3307"/>
      <w:bookmarkEnd w:id="3308"/>
      <w:bookmarkEnd w:id="3309"/>
      <w:bookmarkEnd w:id="3310"/>
      <w:bookmarkEnd w:id="3311"/>
      <w:bookmarkEnd w:id="3312"/>
      <w:bookmarkEnd w:id="3313"/>
      <w:bookmarkEnd w:id="33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（1）现场班组长、跟班干部要根据火灾性质立即组织现场人员正确佩戴好自救器，带领现场人员开启防尘设施进行现场自救，力争将火灾消灭在初始阶段。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（2）灭火应注意以下几点：</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要有充足的水量，应先从火源外围逐渐向火源中心喷射水流；</w:t>
      </w:r>
    </w:p>
    <w:p>
      <w:pPr>
        <w:autoSpaceDE w:val="0"/>
        <w:autoSpaceDN w:val="0"/>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要保持正常通风，并要有畅通的回风通道，以便及时将高温与体和蒸汽排除；</w:t>
      </w:r>
    </w:p>
    <w:p>
      <w:pPr>
        <w:autoSpaceDE w:val="0"/>
        <w:autoSpaceDN w:val="0"/>
        <w:ind w:firstLine="560" w:firstLineChars="200"/>
        <w:rPr>
          <w:color w:val="000000" w:themeColor="text1"/>
          <w14:textFill>
            <w14:solidFill>
              <w14:schemeClr w14:val="tx1"/>
            </w14:solidFill>
          </w14:textFill>
        </w:rPr>
      </w:pPr>
      <w:bookmarkStart w:id="3315" w:name="_Toc7544"/>
      <w:bookmarkStart w:id="3316" w:name="_Toc8581"/>
      <w:bookmarkStart w:id="3317" w:name="_Toc10756"/>
      <w:bookmarkStart w:id="3318" w:name="_Toc11243"/>
      <w:r>
        <w:rPr>
          <w:color w:val="000000" w:themeColor="text1"/>
          <w14:textFill>
            <w14:solidFill>
              <w14:schemeClr w14:val="tx1"/>
            </w14:solidFill>
          </w14:textFill>
        </w:rPr>
        <w:t>③</w:t>
      </w:r>
      <w:r>
        <w:rPr>
          <w:rFonts w:hint="eastAsia"/>
          <w:color w:val="000000" w:themeColor="text1"/>
          <w14:textFill>
            <w14:solidFill>
              <w14:schemeClr w14:val="tx1"/>
            </w14:solidFill>
          </w14:textFill>
        </w:rPr>
        <w:t>用水灭电气设备火灾时，首先要切断电源；</w:t>
      </w:r>
      <w:bookmarkEnd w:id="3315"/>
      <w:bookmarkEnd w:id="3316"/>
      <w:bookmarkEnd w:id="3317"/>
      <w:bookmarkEnd w:id="33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④不宜用水扑灭油类火灾；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⑤灭火人员不准在火源的回风侧，以免烟气伤人。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（3）及时向生产调度指挥中心、所在单位报告。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当现场人员不能在第一时间扑灭火灾时，班组长要立即组织所有现场人员按最近避灾路线到达新鲜风流中，向生产调度指挥中心报告事故地点现场灾难情况，同时向所在单位值班报告;在确保安全的前提下，应设法将撤退的行动路线和目的地告知生产调度指挥中心，到达目的地后再报告生产调度指挥中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（5）如因灾难破坏了巷道中的避灾路线指示牌、迷失了行进的方向时，撤退人员应朝着有风流通过的巷道方向撤退。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（7）在唯一的出口被封堵无法撤退时，应在现场管理人员或有经验的老工人的带领下进行灾区避灾，以等待救援人员的营救。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（8）进人避难室前，应在室外留设文字、衣物、矿灯等明显标志，以便于救援人员及时发现，前往营救。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（9）如硐室内，开启压风自救系统，可采取有规律地敲击金属物等方法，发出呼救联络信号，以引起救援人员的注意，指示避难人员所在的位置。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（10）积极开展互救，及时处理受伤和窒息人员。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（11）生产调度指挥中心接到事故报告后，要立即向公司值班室报告，并按公司应急预案程序向经理、总工程师、各科室负责人报告。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（12）接到事故报告后，事故队组的干部、班(组)长及有关人员应立即查灾难事故地点作业人员，并立即在生产调度指挥中心集结待命。</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19" w:name="_Toc7654"/>
      <w:bookmarkStart w:id="3320" w:name="_Toc20116"/>
      <w:bookmarkStart w:id="3321" w:name="_Toc32356"/>
      <w:bookmarkStart w:id="3322" w:name="_Toc29963"/>
      <w:bookmarkStart w:id="3323" w:name="_Toc25451"/>
      <w:bookmarkStart w:id="3324" w:name="_Toc613"/>
      <w:bookmarkStart w:id="3325" w:name="_Toc31166"/>
      <w:bookmarkStart w:id="3326" w:name="_Toc16462"/>
      <w:bookmarkStart w:id="3327" w:name="_Toc11692"/>
      <w:bookmarkStart w:id="3328" w:name="_Toc20680"/>
      <w:r>
        <w:rPr>
          <w:rFonts w:hint="eastAsia" w:ascii="黑体" w:hAnsi="黑体" w:eastAsia="黑体" w:cs="黑体"/>
          <w:snapToGrid/>
          <w:color w:val="000000" w:themeColor="text1"/>
          <w:szCs w:val="28"/>
          <w14:textFill>
            <w14:solidFill>
              <w14:schemeClr w14:val="tx1"/>
            </w14:solidFill>
          </w14:textFill>
        </w:rPr>
        <w:t>3.2 现场应急处置程序</w:t>
      </w:r>
      <w:bookmarkEnd w:id="3319"/>
      <w:bookmarkEnd w:id="3320"/>
      <w:bookmarkEnd w:id="3321"/>
      <w:bookmarkEnd w:id="3322"/>
      <w:bookmarkEnd w:id="3323"/>
      <w:bookmarkEnd w:id="3324"/>
      <w:bookmarkEnd w:id="3325"/>
      <w:bookmarkEnd w:id="3326"/>
      <w:bookmarkEnd w:id="3327"/>
      <w:bookmarkEnd w:id="33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自燃火灾事故的现场应急处置程序是：现场发现人员首先避到安全地点（需要时戴上自救器），初步判断火灾发生地点，找就近电话通知生产调度指挥中心说明事故性质、地点、然后迅速通知井下人员避开火灾危险区。生产调度指挥中心用电话通经理，成立“应急指挥部”，指挥部根据具体情况确定救援方案。</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井下发生外因火灾时现场应急处置程序：现场人员发现火灾后，根据火灾严重程度，首先组织人员进行灭火，并通知有关作业人员撤出地面。火灾严重时，先用电话通知生产调度指挥中心，同时派人通知受威胁人员撤离灾区，然后召请救护进行灭火。井下电器着火时，首先要切断电源，井下机电硐室着火应立即用灭火器、消防砂进行灭火，灭火无效时应立即关闭防火门，并用电话通知生产调度指挥中心。</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29" w:name="_Toc7534"/>
      <w:bookmarkStart w:id="3330" w:name="_Toc30852"/>
      <w:bookmarkStart w:id="3331" w:name="_Toc30635"/>
      <w:bookmarkStart w:id="3332" w:name="_Toc30625"/>
      <w:bookmarkStart w:id="3333" w:name="_Toc21882"/>
      <w:bookmarkStart w:id="3334" w:name="_Toc24494"/>
      <w:bookmarkStart w:id="3335" w:name="_Toc16755"/>
      <w:bookmarkStart w:id="3336" w:name="_Toc9511"/>
      <w:bookmarkStart w:id="3337" w:name="_Toc26590"/>
      <w:bookmarkStart w:id="3338" w:name="_Toc14692"/>
      <w:r>
        <w:rPr>
          <w:rFonts w:hint="eastAsia" w:ascii="黑体" w:hAnsi="黑体" w:eastAsia="黑体" w:cs="黑体"/>
          <w:snapToGrid/>
          <w:color w:val="000000" w:themeColor="text1"/>
          <w:szCs w:val="28"/>
          <w14:textFill>
            <w14:solidFill>
              <w14:schemeClr w14:val="tx1"/>
            </w14:solidFill>
          </w14:textFill>
        </w:rPr>
        <w:t>3.3 现场应急处置措施</w:t>
      </w:r>
      <w:bookmarkEnd w:id="3329"/>
      <w:bookmarkEnd w:id="3330"/>
      <w:bookmarkEnd w:id="3331"/>
      <w:bookmarkEnd w:id="3332"/>
      <w:bookmarkEnd w:id="3333"/>
      <w:bookmarkEnd w:id="3334"/>
      <w:bookmarkEnd w:id="3335"/>
      <w:bookmarkEnd w:id="3336"/>
      <w:bookmarkEnd w:id="3337"/>
      <w:bookmarkEnd w:id="3338"/>
    </w:p>
    <w:p>
      <w:pPr>
        <w:autoSpaceDE w:val="0"/>
        <w:autoSpaceDN w:val="0"/>
        <w:ind w:firstLine="562" w:firstLineChars="200"/>
        <w:rPr>
          <w:b/>
          <w:bCs/>
          <w:color w:val="000000" w:themeColor="text1"/>
          <w14:textFill>
            <w14:solidFill>
              <w14:schemeClr w14:val="tx1"/>
            </w14:solidFill>
          </w14:textFill>
        </w:rPr>
      </w:pPr>
      <w:bookmarkStart w:id="3339" w:name="_Toc10640"/>
      <w:r>
        <w:rPr>
          <w:rFonts w:hint="eastAsia"/>
          <w:b/>
          <w:bCs/>
          <w:color w:val="000000" w:themeColor="text1"/>
          <w14:textFill>
            <w14:solidFill>
              <w14:schemeClr w14:val="tx1"/>
            </w14:solidFill>
          </w14:textFill>
        </w:rPr>
        <w:t>（1）发生火灾事故的处置措施</w:t>
      </w:r>
      <w:bookmarkEnd w:id="3339"/>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要尽最大可能了解或判明事故的性质、地点、范围和事故区域的巷道、通风系统、风流情况及火灾烟气蔓延的速度、方向，以及与自己所处巷道位之间的关系，并根据矿井灾难预防、事故处理计划及现场的实际情况，确定退路线和避灾自救的方法。</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位于火源回风侧的人员或是在撤退途中遇到烟气有中毒危险时，应迅戴好自救器，尽快通过捷径撒到新鲜风中去;或是在烟气没有到达之前，顺飘流尽快从回风出口撤到安全地点。如果距火源较近而且越过火源没有危险叫也可迅速穿过火区撤到火源的进风侧(注意：这种方式轻易不要采用，必须确定有脱险的把握或身处独头巷时方可采用)。</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如果在自救器有效作用时间内不能安全撤出时，应在设有储存备用自救器的硐室内换用自救器后再进行撤退，或者寻找有压风管路系统的地点，以压缩空气供呼吸用。</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撤退行动既要迅速果断，又要快速有序，不得慌乱。撤退中在有通风出口的巷道一侧行进，避免错过脱离危险区的机会，同时还要随时注意观察巷道风流的变化情况，谨防火风压可能造成的风流逆转。人员之间要互相照应互相帮助，团结互爱。</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如果巷道已经充满烟雾，也不能惊慌和乱跑，要迅速地辨认出发生火灾的区域和风流方向，俯身摸着铁道或铁管有秩序地外撤。</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如果逆风或顺风撤退都无法躲避着火巷道或火灾烟气可能造成的危害时应迅速进入避难硐室;没有避难硐室时应在烟气袭来之前，选择合适的地点和地利用现场条件，快速构筑临时避难啊室，进行避灾自救。</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井下（或地面）发生火灾（包括内、外因）时现场人员根据火灾发生的原因、性质、严重程度，伤害人员情况首先进行现场抢救，同时用电话报告生产调度指挥中心，说明事故的性质、原因、严重程度、地点等。如发生电气火灾首先切断电源，用灭火器、砂、消防水管灭火如胶带机着火用灭火器、消防水管灭火；若火灾不能迅速泼灭，火势不断增大威胁人员安全时，则应立即通知受火威胁人员撤离灾区。如发生自燃火灾时，现场人员应及时用电话报告生产调度指挥中心，同时通知受火灾威胁的人员迅速撤离灾区，需要时人员应戴上自救器，撤离路线要正确。生产调度指挥中心接到报告后立即通知公司应急指挥部，有关领导迅速到达生产调度指挥中心，了解事故情况，决定是否停风或反风以及如何控制风流。指挥部根据情况决定启动相关预案和向上级部门报告。</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ind w:firstLine="562" w:firstLineChars="200"/>
        <w:rPr>
          <w:b/>
          <w:bCs/>
          <w:color w:val="000000" w:themeColor="text1"/>
          <w14:textFill>
            <w14:solidFill>
              <w14:schemeClr w14:val="tx1"/>
            </w14:solidFill>
          </w14:textFill>
        </w:rPr>
      </w:pPr>
      <w:bookmarkStart w:id="3340" w:name="_Toc23703"/>
      <w:bookmarkStart w:id="3341" w:name="_Toc18210"/>
      <w:bookmarkStart w:id="3342" w:name="_Toc18229"/>
      <w:bookmarkStart w:id="3343" w:name="_Toc32531"/>
      <w:bookmarkStart w:id="3344" w:name="_Toc4179"/>
      <w:r>
        <w:rPr>
          <w:rFonts w:hint="eastAsia"/>
          <w:b/>
          <w:bCs/>
          <w:color w:val="000000" w:themeColor="text1"/>
          <w14:textFill>
            <w14:solidFill>
              <w14:schemeClr w14:val="tx1"/>
            </w14:solidFill>
          </w14:textFill>
        </w:rPr>
        <w:t>（3）向上级有关部门报告事故的主要内容</w:t>
      </w:r>
      <w:bookmarkEnd w:id="3340"/>
      <w:bookmarkEnd w:id="3341"/>
      <w:bookmarkEnd w:id="3342"/>
      <w:bookmarkEnd w:id="3343"/>
      <w:bookmarkEnd w:id="334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345" w:name="_Toc27499"/>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345"/>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事故性质：火灾事故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按照事故发生的等级，应及时按照要求上报当地政府，及时启动相应的突发事件应对的相应等级，发生火灾重大危险源事故时，应及时控制现场避免无关人员进入现场。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346" w:name="_Toc8167"/>
      <w:bookmarkStart w:id="3347" w:name="_Toc31083"/>
      <w:bookmarkStart w:id="3348" w:name="_Toc410"/>
      <w:bookmarkStart w:id="3349" w:name="_Toc25903"/>
      <w:bookmarkStart w:id="3350" w:name="_Toc13354"/>
      <w:bookmarkStart w:id="3351" w:name="_Toc1060"/>
      <w:bookmarkStart w:id="3352" w:name="_Toc17632"/>
      <w:bookmarkStart w:id="3353" w:name="_Toc1028"/>
      <w:bookmarkStart w:id="3354" w:name="_Toc31836"/>
      <w:bookmarkStart w:id="3355" w:name="_Toc29089"/>
      <w:bookmarkStart w:id="3356" w:name="_Toc23237"/>
      <w:bookmarkStart w:id="3357" w:name="_Toc8296"/>
      <w:bookmarkStart w:id="3358" w:name="_Toc8306"/>
      <w:bookmarkStart w:id="3359" w:name="_Toc16530"/>
      <w:r>
        <w:rPr>
          <w:rFonts w:hint="eastAsia" w:ascii="黑体" w:hAnsi="黑体" w:eastAsia="黑体" w:cs="黑体"/>
          <w:b w:val="0"/>
          <w:bCs w:val="0"/>
          <w:color w:val="000000" w:themeColor="text1"/>
          <w14:textFill>
            <w14:solidFill>
              <w14:schemeClr w14:val="tx1"/>
            </w14:solidFill>
          </w14:textFill>
        </w:rPr>
        <w:t>4.注意事项</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pPr>
        <w:ind w:firstLine="560" w:firstLineChars="200"/>
        <w:rPr>
          <w:rFonts w:ascii="黑体" w:hAnsi="黑体" w:eastAsia="黑体" w:cs="黑体"/>
          <w:snapToGrid/>
          <w:color w:val="000000" w:themeColor="text1"/>
          <w:szCs w:val="28"/>
          <w14:textFill>
            <w14:solidFill>
              <w14:schemeClr w14:val="tx1"/>
            </w14:solidFill>
          </w14:textFill>
        </w:rPr>
      </w:pPr>
      <w:bookmarkStart w:id="3360" w:name="_Toc18791"/>
      <w:bookmarkStart w:id="3361" w:name="_Toc11957"/>
      <w:bookmarkStart w:id="3362" w:name="_Toc18285"/>
      <w:bookmarkStart w:id="3363" w:name="_Toc16211"/>
      <w:bookmarkStart w:id="3364" w:name="_Toc11304"/>
      <w:bookmarkStart w:id="3365" w:name="_Toc13170"/>
      <w:bookmarkStart w:id="3366" w:name="_Toc7124"/>
      <w:bookmarkStart w:id="3367" w:name="_Toc14480"/>
      <w:bookmarkStart w:id="3368" w:name="_Toc21983"/>
      <w:r>
        <w:rPr>
          <w:rFonts w:hint="eastAsia" w:ascii="黑体" w:hAnsi="黑体" w:eastAsia="黑体" w:cs="黑体"/>
          <w:snapToGrid/>
          <w:color w:val="000000" w:themeColor="text1"/>
          <w:szCs w:val="28"/>
          <w14:textFill>
            <w14:solidFill>
              <w14:schemeClr w14:val="tx1"/>
            </w14:solidFill>
          </w14:textFill>
        </w:rPr>
        <w:t>4.1 佩戴个人防护器具方面的注意事项</w:t>
      </w:r>
      <w:bookmarkEnd w:id="3360"/>
      <w:bookmarkEnd w:id="3361"/>
      <w:bookmarkEnd w:id="3362"/>
      <w:bookmarkEnd w:id="3363"/>
      <w:bookmarkEnd w:id="3364"/>
      <w:bookmarkEnd w:id="3365"/>
      <w:bookmarkEnd w:id="3366"/>
      <w:bookmarkEnd w:id="3367"/>
      <w:bookmarkEnd w:id="33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69" w:name="_Toc10141"/>
      <w:bookmarkStart w:id="3370" w:name="_Toc30559"/>
      <w:bookmarkStart w:id="3371" w:name="_Toc20676"/>
      <w:bookmarkStart w:id="3372" w:name="_Toc22075"/>
      <w:bookmarkStart w:id="3373" w:name="_Toc1858"/>
      <w:bookmarkStart w:id="3374" w:name="_Toc9427"/>
      <w:bookmarkStart w:id="3375" w:name="_Toc12074"/>
      <w:bookmarkStart w:id="3376" w:name="_Toc29673"/>
      <w:bookmarkStart w:id="3377" w:name="_Toc25578"/>
      <w:bookmarkStart w:id="3378" w:name="_Toc16180"/>
      <w:r>
        <w:rPr>
          <w:rFonts w:hint="eastAsia" w:ascii="黑体" w:hAnsi="黑体" w:eastAsia="黑体" w:cs="黑体"/>
          <w:snapToGrid/>
          <w:color w:val="000000" w:themeColor="text1"/>
          <w:szCs w:val="28"/>
          <w14:textFill>
            <w14:solidFill>
              <w14:schemeClr w14:val="tx1"/>
            </w14:solidFill>
          </w14:textFill>
        </w:rPr>
        <w:t>4.2 使用抢险救援器材方面的注意事项</w:t>
      </w:r>
      <w:bookmarkEnd w:id="3369"/>
      <w:bookmarkEnd w:id="3370"/>
      <w:bookmarkEnd w:id="3371"/>
      <w:bookmarkEnd w:id="3372"/>
      <w:bookmarkEnd w:id="3373"/>
      <w:bookmarkEnd w:id="3374"/>
      <w:bookmarkEnd w:id="3375"/>
      <w:bookmarkEnd w:id="3376"/>
      <w:bookmarkEnd w:id="3377"/>
      <w:bookmarkEnd w:id="33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79" w:name="_Toc1604"/>
      <w:bookmarkStart w:id="3380" w:name="_Toc13609"/>
      <w:bookmarkStart w:id="3381" w:name="_Toc1406"/>
      <w:bookmarkStart w:id="3382" w:name="_Toc32546"/>
      <w:bookmarkStart w:id="3383" w:name="_Toc3781"/>
      <w:bookmarkStart w:id="3384" w:name="_Toc13928"/>
      <w:bookmarkStart w:id="3385" w:name="_Toc29097"/>
      <w:bookmarkStart w:id="3386" w:name="_Toc25986"/>
      <w:bookmarkStart w:id="3387" w:name="_Toc25826"/>
      <w:bookmarkStart w:id="3388" w:name="_Toc28182"/>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bookmarkEnd w:id="3379"/>
      <w:bookmarkEnd w:id="3380"/>
      <w:bookmarkEnd w:id="3381"/>
      <w:bookmarkEnd w:id="3382"/>
      <w:bookmarkEnd w:id="3383"/>
      <w:bookmarkEnd w:id="3384"/>
      <w:bookmarkEnd w:id="3385"/>
      <w:bookmarkEnd w:id="3386"/>
      <w:bookmarkEnd w:id="3387"/>
      <w:bookmarkEnd w:id="33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389" w:name="_Toc12295"/>
      <w:bookmarkStart w:id="3390" w:name="_Toc28402"/>
      <w:bookmarkStart w:id="3391" w:name="_Toc28172"/>
      <w:bookmarkStart w:id="3392" w:name="_Toc17525"/>
      <w:bookmarkStart w:id="3393" w:name="_Toc543"/>
      <w:bookmarkStart w:id="3394" w:name="_Toc21626"/>
      <w:bookmarkStart w:id="3395" w:name="_Toc5346"/>
      <w:bookmarkStart w:id="3396" w:name="_Toc2128"/>
      <w:bookmarkStart w:id="3397" w:name="_Toc31979"/>
      <w:bookmarkStart w:id="3398" w:name="_Toc2784"/>
      <w:r>
        <w:rPr>
          <w:rFonts w:hint="eastAsia" w:ascii="黑体" w:hAnsi="黑体" w:eastAsia="黑体" w:cs="黑体"/>
          <w:snapToGrid/>
          <w:color w:val="000000" w:themeColor="text1"/>
          <w:szCs w:val="28"/>
          <w14:textFill>
            <w14:solidFill>
              <w14:schemeClr w14:val="tx1"/>
            </w14:solidFill>
          </w14:textFill>
        </w:rPr>
        <w:t>4.4 现场自救和互救注意事项</w:t>
      </w:r>
      <w:bookmarkEnd w:id="3389"/>
      <w:bookmarkEnd w:id="3390"/>
      <w:bookmarkEnd w:id="3391"/>
      <w:bookmarkEnd w:id="3392"/>
      <w:bookmarkEnd w:id="3393"/>
      <w:bookmarkEnd w:id="3394"/>
      <w:bookmarkEnd w:id="3395"/>
      <w:bookmarkEnd w:id="3396"/>
      <w:bookmarkEnd w:id="3397"/>
      <w:bookmarkEnd w:id="339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b/>
          <w:color w:val="000000" w:themeColor="text1"/>
          <w14:textFill>
            <w14:solidFill>
              <w14:schemeClr w14:val="tx1"/>
            </w14:solidFill>
          </w14:textFill>
        </w:rPr>
      </w:pPr>
      <w:bookmarkStart w:id="3399" w:name="_Toc8875"/>
      <w:bookmarkStart w:id="3400" w:name="_Toc8888"/>
      <w:bookmarkStart w:id="3401" w:name="_Toc32714"/>
      <w:bookmarkStart w:id="3402" w:name="_Toc9647"/>
      <w:bookmarkStart w:id="3403" w:name="_Toc479"/>
      <w:r>
        <w:rPr>
          <w:rFonts w:hint="eastAsia"/>
          <w:b/>
          <w:color w:val="000000" w:themeColor="text1"/>
          <w14:textFill>
            <w14:solidFill>
              <w14:schemeClr w14:val="tx1"/>
            </w14:solidFill>
          </w14:textFill>
        </w:rPr>
        <w:t>（2）自救互救</w:t>
      </w:r>
      <w:bookmarkEnd w:id="3399"/>
      <w:bookmarkEnd w:id="3400"/>
      <w:bookmarkEnd w:id="3401"/>
      <w:bookmarkEnd w:id="3402"/>
      <w:bookmarkEnd w:id="340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总生产调度指挥中心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04" w:name="_Toc30235"/>
      <w:bookmarkStart w:id="3405" w:name="_Toc19007"/>
      <w:bookmarkStart w:id="3406" w:name="_Toc7245"/>
      <w:bookmarkStart w:id="3407" w:name="_Toc3681"/>
      <w:bookmarkStart w:id="3408" w:name="_Toc4938"/>
      <w:bookmarkStart w:id="3409" w:name="_Toc26677"/>
      <w:bookmarkStart w:id="3410" w:name="_Toc6559"/>
      <w:bookmarkStart w:id="3411" w:name="_Toc25755"/>
      <w:bookmarkStart w:id="3412" w:name="_Toc23200"/>
      <w:bookmarkStart w:id="3413" w:name="_Toc703"/>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bookmarkEnd w:id="3404"/>
      <w:bookmarkEnd w:id="3405"/>
      <w:bookmarkEnd w:id="3406"/>
      <w:bookmarkEnd w:id="3407"/>
      <w:bookmarkEnd w:id="3408"/>
      <w:bookmarkEnd w:id="3409"/>
      <w:bookmarkEnd w:id="3410"/>
      <w:bookmarkEnd w:id="3411"/>
      <w:bookmarkEnd w:id="3412"/>
      <w:bookmarkEnd w:id="341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14" w:name="_Toc27569"/>
      <w:bookmarkStart w:id="3415" w:name="_Toc13265"/>
      <w:bookmarkStart w:id="3416" w:name="_Toc3249"/>
      <w:bookmarkStart w:id="3417" w:name="_Toc19890"/>
      <w:bookmarkStart w:id="3418" w:name="_Toc32697"/>
      <w:bookmarkStart w:id="3419" w:name="_Toc28888"/>
      <w:bookmarkStart w:id="3420" w:name="_Toc28615"/>
      <w:bookmarkStart w:id="3421" w:name="_Toc14858"/>
      <w:bookmarkStart w:id="3422" w:name="_Toc27386"/>
      <w:bookmarkStart w:id="3423" w:name="_Toc5817"/>
      <w:r>
        <w:rPr>
          <w:rFonts w:hint="eastAsia" w:ascii="黑体" w:hAnsi="黑体" w:eastAsia="黑体" w:cs="黑体"/>
          <w:snapToGrid/>
          <w:color w:val="000000" w:themeColor="text1"/>
          <w:szCs w:val="28"/>
          <w14:textFill>
            <w14:solidFill>
              <w14:schemeClr w14:val="tx1"/>
            </w14:solidFill>
          </w14:textFill>
        </w:rPr>
        <w:t>4.6 应急结束后的注意事项</w:t>
      </w:r>
      <w:bookmarkEnd w:id="3414"/>
      <w:bookmarkEnd w:id="3415"/>
      <w:bookmarkEnd w:id="3416"/>
      <w:bookmarkEnd w:id="3417"/>
      <w:bookmarkEnd w:id="3418"/>
      <w:bookmarkEnd w:id="3419"/>
      <w:bookmarkEnd w:id="3420"/>
      <w:bookmarkEnd w:id="3421"/>
      <w:bookmarkEnd w:id="3422"/>
      <w:bookmarkEnd w:id="34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424" w:name="_Toc2753"/>
      <w:bookmarkStart w:id="3425" w:name="_Toc17872"/>
      <w:bookmarkStart w:id="3426" w:name="_Toc9528"/>
      <w:bookmarkStart w:id="3427" w:name="_Toc10584"/>
      <w:bookmarkStart w:id="3428" w:name="_Toc29618"/>
      <w:bookmarkStart w:id="3429" w:name="_Toc5594"/>
      <w:bookmarkStart w:id="3430" w:name="_Toc23254"/>
      <w:bookmarkStart w:id="3431" w:name="_Toc29276"/>
      <w:bookmarkStart w:id="3432" w:name="_Toc30122"/>
      <w:bookmarkStart w:id="3433" w:name="_Toc5111"/>
      <w:r>
        <w:rPr>
          <w:rFonts w:hint="eastAsia" w:ascii="黑体" w:hAnsi="黑体" w:eastAsia="黑体" w:cs="黑体"/>
          <w:snapToGrid/>
          <w:color w:val="000000" w:themeColor="text1"/>
          <w:szCs w:val="28"/>
          <w14:textFill>
            <w14:solidFill>
              <w14:schemeClr w14:val="tx1"/>
            </w14:solidFill>
          </w14:textFill>
        </w:rPr>
        <w:t>4.7 其他需要特别警示的事项</w:t>
      </w:r>
      <w:bookmarkEnd w:id="3424"/>
      <w:bookmarkEnd w:id="3425"/>
      <w:bookmarkEnd w:id="3426"/>
      <w:bookmarkEnd w:id="3427"/>
      <w:bookmarkEnd w:id="3428"/>
      <w:bookmarkEnd w:id="3429"/>
      <w:bookmarkEnd w:id="3430"/>
      <w:bookmarkEnd w:id="3431"/>
      <w:bookmarkEnd w:id="3432"/>
      <w:bookmarkEnd w:id="3433"/>
    </w:p>
    <w:p>
      <w:pPr>
        <w:autoSpaceDE w:val="0"/>
        <w:autoSpaceDN w:val="0"/>
        <w:ind w:firstLine="560" w:firstLineChars="200"/>
        <w:rPr>
          <w:color w:val="000000" w:themeColor="text1"/>
          <w14:textFill>
            <w14:solidFill>
              <w14:schemeClr w14:val="tx1"/>
            </w14:solidFill>
          </w14:textFill>
        </w:rPr>
      </w:pPr>
      <w:bookmarkStart w:id="3434" w:name="_Toc29044"/>
      <w:bookmarkStart w:id="3435" w:name="_Toc2089"/>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436" w:name="_Toc31569"/>
      <w:bookmarkStart w:id="3437" w:name="_Toc13343"/>
      <w:bookmarkStart w:id="3438" w:name="_Toc8614"/>
      <w:bookmarkStart w:id="3439" w:name="_Toc31574"/>
      <w:bookmarkStart w:id="3440" w:name="_Toc20319"/>
      <w:bookmarkStart w:id="3441" w:name="_Toc19032"/>
      <w:bookmarkStart w:id="3442" w:name="_Toc7191"/>
      <w:bookmarkStart w:id="3443" w:name="_Toc17728"/>
      <w:bookmarkStart w:id="3444" w:name="_Toc17023"/>
      <w:bookmarkStart w:id="3445" w:name="_Toc5803"/>
      <w:bookmarkStart w:id="3446" w:name="_Toc13432"/>
      <w:bookmarkStart w:id="3447" w:name="_Toc9890"/>
      <w:r>
        <w:rPr>
          <w:rFonts w:hint="eastAsia" w:ascii="黑体" w:hAnsi="黑体" w:eastAsia="黑体" w:cs="黑体"/>
          <w:b w:val="0"/>
          <w:bCs w:val="0"/>
          <w:color w:val="000000" w:themeColor="text1"/>
          <w14:textFill>
            <w14:solidFill>
              <w14:schemeClr w14:val="tx1"/>
            </w14:solidFill>
          </w14:textFill>
        </w:rPr>
        <w:t>5.有关附件</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公司应急应急指挥部电话表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集团应急应急指挥部电话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snapToGrid/>
          <w:color w:val="000000" w:themeColor="text1"/>
          <w:sz w:val="32"/>
          <w:szCs w:val="32"/>
          <w14:textFill>
            <w14:solidFill>
              <w14:schemeClr w14:val="tx1"/>
            </w14:solidFill>
          </w14:textFill>
        </w:rPr>
      </w:pPr>
      <w:bookmarkStart w:id="3448" w:name="_Toc26873"/>
      <w:bookmarkStart w:id="3449" w:name="_Toc1349"/>
      <w:bookmarkStart w:id="3450" w:name="_Toc5620"/>
      <w:r>
        <w:rPr>
          <w:rFonts w:hint="eastAsia" w:ascii="黑体" w:hAnsi="黑体" w:eastAsia="黑体" w:cs="黑体"/>
          <w:snapToGrid/>
          <w:color w:val="000000" w:themeColor="text1"/>
          <w:sz w:val="32"/>
          <w:szCs w:val="32"/>
          <w14:textFill>
            <w14:solidFill>
              <w14:schemeClr w14:val="tx1"/>
            </w14:solidFill>
          </w14:textFill>
        </w:rPr>
        <w:fldChar w:fldCharType="begin"/>
      </w:r>
      <w:r>
        <w:rPr>
          <w:rFonts w:hint="eastAsia" w:ascii="黑体" w:hAnsi="黑体" w:eastAsia="黑体" w:cs="黑体"/>
          <w:snapToGrid/>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snapToGrid/>
          <w:color w:val="000000" w:themeColor="text1"/>
          <w:sz w:val="32"/>
          <w:szCs w:val="32"/>
          <w14:textFill>
            <w14:solidFill>
              <w14:schemeClr w14:val="tx1"/>
            </w14:solidFill>
          </w14:textFill>
        </w:rP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bookmarkEnd w:id="3448"/>
      <w:bookmarkEnd w:id="3449"/>
      <w:bookmarkEnd w:id="3450"/>
      <w:bookmarkStart w:id="3451" w:name="_Toc26"/>
      <w:bookmarkStart w:id="3452" w:name="_Toc9983"/>
      <w:bookmarkStart w:id="3453" w:name="_Toc2741"/>
      <w:bookmarkStart w:id="3454" w:name="_Toc28104"/>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455" w:name="_Toc8694"/>
      <w:bookmarkStart w:id="3456" w:name="_Toc15221"/>
      <w:bookmarkStart w:id="3457" w:name="_Toc18870"/>
      <w:bookmarkStart w:id="3458" w:name="_Toc28766"/>
      <w:bookmarkStart w:id="3459" w:name="_Toc32222"/>
      <w:bookmarkStart w:id="3460" w:name="_Toc23278"/>
      <w:r>
        <w:rPr>
          <w:rFonts w:hint="eastAsia"/>
          <w:b w:val="0"/>
          <w:bCs w:val="0"/>
          <w:color w:val="000000" w:themeColor="text1"/>
          <w:sz w:val="40"/>
          <w:szCs w:val="40"/>
          <w14:textFill>
            <w14:solidFill>
              <w14:schemeClr w14:val="tx1"/>
            </w14:solidFill>
          </w14:textFill>
        </w:rPr>
        <w:t>（四）瓦斯爆炸事故现场处置方案</w:t>
      </w:r>
      <w:bookmarkEnd w:id="3451"/>
      <w:bookmarkEnd w:id="3452"/>
      <w:bookmarkEnd w:id="3453"/>
      <w:bookmarkEnd w:id="3454"/>
      <w:bookmarkEnd w:id="3455"/>
      <w:bookmarkEnd w:id="3456"/>
      <w:bookmarkEnd w:id="3457"/>
      <w:bookmarkEnd w:id="3458"/>
      <w:bookmarkEnd w:id="3459"/>
      <w:bookmarkEnd w:id="3460"/>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461" w:name="_Toc30551"/>
      <w:bookmarkStart w:id="3462" w:name="_Toc28315"/>
      <w:bookmarkStart w:id="3463" w:name="_Toc31267"/>
      <w:bookmarkStart w:id="3464" w:name="_Toc14441"/>
      <w:bookmarkStart w:id="3465" w:name="_Toc29650"/>
      <w:bookmarkStart w:id="3466" w:name="_Toc30829"/>
      <w:bookmarkStart w:id="3467" w:name="_Toc32000"/>
      <w:bookmarkStart w:id="3468" w:name="_Toc716"/>
      <w:bookmarkStart w:id="3469" w:name="_Toc15074"/>
      <w:bookmarkStart w:id="3470" w:name="_Toc5300"/>
      <w:bookmarkStart w:id="3471" w:name="_Toc4824"/>
      <w:bookmarkStart w:id="3472" w:name="_Toc4478"/>
      <w:bookmarkStart w:id="3473" w:name="_Toc18072"/>
      <w:bookmarkStart w:id="3474" w:name="_Toc23427"/>
      <w:r>
        <w:rPr>
          <w:rFonts w:hint="eastAsia" w:ascii="黑体" w:hAnsi="黑体" w:eastAsia="黑体" w:cs="黑体"/>
          <w:b w:val="0"/>
          <w:bCs w:val="0"/>
          <w:color w:val="000000" w:themeColor="text1"/>
          <w14:textFill>
            <w14:solidFill>
              <w14:schemeClr w14:val="tx1"/>
            </w14:solidFill>
          </w14:textFill>
        </w:rPr>
        <w:t>1.事故</w:t>
      </w:r>
      <w:bookmarkEnd w:id="3461"/>
      <w:bookmarkEnd w:id="3462"/>
      <w:bookmarkEnd w:id="3463"/>
      <w:bookmarkEnd w:id="3464"/>
      <w:r>
        <w:rPr>
          <w:rFonts w:hint="eastAsia" w:ascii="黑体" w:hAnsi="黑体" w:eastAsia="黑体" w:cs="黑体"/>
          <w:b w:val="0"/>
          <w:bCs w:val="0"/>
          <w:color w:val="000000" w:themeColor="text1"/>
          <w14:textFill>
            <w14:solidFill>
              <w14:schemeClr w14:val="tx1"/>
            </w14:solidFill>
          </w14:textFill>
        </w:rPr>
        <w:t>风险性分析</w:t>
      </w:r>
      <w:bookmarkEnd w:id="3465"/>
      <w:bookmarkEnd w:id="3466"/>
      <w:bookmarkEnd w:id="3467"/>
      <w:bookmarkEnd w:id="3468"/>
      <w:bookmarkEnd w:id="3469"/>
      <w:bookmarkEnd w:id="3470"/>
      <w:bookmarkEnd w:id="3471"/>
      <w:bookmarkEnd w:id="3472"/>
      <w:bookmarkEnd w:id="3473"/>
      <w:bookmarkEnd w:id="3474"/>
    </w:p>
    <w:p>
      <w:pPr>
        <w:ind w:firstLine="560" w:firstLineChars="200"/>
        <w:rPr>
          <w:rFonts w:ascii="黑体" w:hAnsi="黑体" w:eastAsia="黑体" w:cs="黑体"/>
          <w:color w:val="000000" w:themeColor="text1"/>
          <w:szCs w:val="28"/>
          <w14:textFill>
            <w14:solidFill>
              <w14:schemeClr w14:val="tx1"/>
            </w14:solidFill>
          </w14:textFill>
        </w:rPr>
      </w:pPr>
      <w:bookmarkStart w:id="3475" w:name="_Toc12633"/>
      <w:bookmarkStart w:id="3476" w:name="_Toc15130"/>
      <w:bookmarkStart w:id="3477" w:name="_Toc15711"/>
      <w:bookmarkStart w:id="3478" w:name="_Toc23474"/>
      <w:bookmarkStart w:id="3479" w:name="_Toc31919"/>
      <w:bookmarkStart w:id="3480" w:name="_Toc13622"/>
      <w:bookmarkStart w:id="3481" w:name="_Toc5617"/>
      <w:bookmarkStart w:id="3482" w:name="_Toc17656"/>
      <w:bookmarkStart w:id="3483" w:name="_Toc13312"/>
      <w:bookmarkStart w:id="3484" w:name="_Toc15336"/>
      <w:r>
        <w:rPr>
          <w:rFonts w:hint="eastAsia" w:ascii="黑体" w:hAnsi="黑体" w:eastAsia="黑体" w:cs="黑体"/>
          <w:color w:val="000000" w:themeColor="text1"/>
          <w:szCs w:val="28"/>
          <w14:textFill>
            <w14:solidFill>
              <w14:schemeClr w14:val="tx1"/>
            </w14:solidFill>
          </w14:textFill>
        </w:rPr>
        <w:t>1.1 可能发生的事故类型</w:t>
      </w:r>
      <w:bookmarkEnd w:id="3475"/>
      <w:bookmarkEnd w:id="3476"/>
      <w:bookmarkEnd w:id="3477"/>
      <w:bookmarkEnd w:id="3478"/>
      <w:bookmarkEnd w:id="3479"/>
      <w:bookmarkEnd w:id="3480"/>
      <w:bookmarkEnd w:id="3481"/>
      <w:bookmarkEnd w:id="3482"/>
      <w:bookmarkEnd w:id="3483"/>
      <w:bookmarkEnd w:id="34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瓦斯爆炸事故是煤矿最严重的事故灾难之一，易造成群死群伤、矿毁人亡。爆炸会产生高温火焰（温度可达2000℃）、爆炸冲击波（最高1.2MPa），并伴随大量有毒有害气体。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炸生成的高温高压冲击波，导致人员伤亡，设备损坏、支架损毁、顶板冒落；通风构筑物破坏，引起矿井通风系统混乱。爆炸生成的有毒有害气体，伴随风流蔓延，导致较远距离人员伤亡。爆炸在一定条件下会诱发火灾，引发二次及多次爆炸；爆炸冲击波卷扫巷道积尘，可能引起煤尘爆炸，造成更大的损失。</w:t>
      </w:r>
    </w:p>
    <w:p>
      <w:pPr>
        <w:ind w:firstLine="560" w:firstLineChars="200"/>
        <w:rPr>
          <w:rFonts w:ascii="黑体" w:hAnsi="黑体" w:eastAsia="黑体" w:cs="黑体"/>
          <w:color w:val="000000" w:themeColor="text1"/>
          <w:szCs w:val="28"/>
          <w14:textFill>
            <w14:solidFill>
              <w14:schemeClr w14:val="tx1"/>
            </w14:solidFill>
          </w14:textFill>
        </w:rPr>
      </w:pPr>
      <w:bookmarkStart w:id="3485" w:name="_Toc15229"/>
      <w:bookmarkStart w:id="3486" w:name="_Toc11290"/>
      <w:bookmarkStart w:id="3487" w:name="_Toc29511"/>
      <w:bookmarkStart w:id="3488" w:name="_Toc16175"/>
      <w:bookmarkStart w:id="3489" w:name="_Toc2553"/>
      <w:bookmarkStart w:id="3490" w:name="_Toc10045"/>
      <w:bookmarkStart w:id="3491" w:name="_Toc6381"/>
      <w:bookmarkStart w:id="3492" w:name="_Toc32196"/>
      <w:bookmarkStart w:id="3493" w:name="_Toc1177"/>
      <w:bookmarkStart w:id="3494" w:name="_Toc20034"/>
      <w:r>
        <w:rPr>
          <w:rFonts w:hint="eastAsia" w:ascii="黑体" w:hAnsi="黑体" w:eastAsia="黑体" w:cs="黑体"/>
          <w:color w:val="000000" w:themeColor="text1"/>
          <w:szCs w:val="28"/>
          <w14:textFill>
            <w14:solidFill>
              <w14:schemeClr w14:val="tx1"/>
            </w14:solidFill>
          </w14:textFill>
        </w:rPr>
        <w:t>1.2 事故发生的区域和地点</w:t>
      </w:r>
      <w:bookmarkEnd w:id="3485"/>
      <w:bookmarkEnd w:id="3486"/>
      <w:bookmarkEnd w:id="3487"/>
      <w:bookmarkEnd w:id="3488"/>
      <w:bookmarkEnd w:id="3489"/>
      <w:bookmarkEnd w:id="3490"/>
      <w:bookmarkEnd w:id="3491"/>
      <w:bookmarkEnd w:id="3492"/>
      <w:bookmarkEnd w:id="3493"/>
      <w:bookmarkEnd w:id="34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一般多发生在采掘工作面等井下作业地点。采煤工作面一般发生在回风隅角、采煤机附近及巷道冒高处。掘进工作面一般发生在迎头、巷道冒高处及停风时等地点。引爆火源多为爆破火源、电气火源及摩擦火源。个别采空区或者盲巷由于封闭不及时、不严密导致煤尘自燃，当瓦斯达到爆炸浓度也可引起瓦斯爆炸。</w:t>
      </w:r>
    </w:p>
    <w:p>
      <w:pPr>
        <w:ind w:firstLine="560" w:firstLineChars="200"/>
        <w:rPr>
          <w:rFonts w:ascii="黑体" w:hAnsi="黑体" w:eastAsia="黑体" w:cs="黑体"/>
          <w:color w:val="000000" w:themeColor="text1"/>
          <w:szCs w:val="28"/>
          <w14:textFill>
            <w14:solidFill>
              <w14:schemeClr w14:val="tx1"/>
            </w14:solidFill>
          </w14:textFill>
        </w:rPr>
      </w:pPr>
      <w:bookmarkStart w:id="3495" w:name="_Toc19934"/>
      <w:bookmarkStart w:id="3496" w:name="_Toc22255"/>
      <w:bookmarkStart w:id="3497" w:name="_Toc19242"/>
      <w:bookmarkStart w:id="3498" w:name="_Toc20051"/>
      <w:bookmarkStart w:id="3499" w:name="_Toc10597"/>
      <w:bookmarkStart w:id="3500" w:name="_Toc7713"/>
      <w:bookmarkStart w:id="3501" w:name="_Toc20684"/>
      <w:bookmarkStart w:id="3502" w:name="_Toc17205"/>
      <w:bookmarkStart w:id="3503" w:name="_Toc30102"/>
      <w:bookmarkStart w:id="3504" w:name="_Toc8971"/>
      <w:r>
        <w:rPr>
          <w:rFonts w:hint="eastAsia" w:ascii="黑体" w:hAnsi="黑体" w:eastAsia="黑体" w:cs="黑体"/>
          <w:color w:val="000000" w:themeColor="text1"/>
          <w:szCs w:val="28"/>
          <w14:textFill>
            <w14:solidFill>
              <w14:schemeClr w14:val="tx1"/>
            </w14:solidFill>
          </w14:textFill>
        </w:rPr>
        <w:t>1.3 事故可能发生的季节和造成的危害程度</w:t>
      </w:r>
      <w:bookmarkEnd w:id="3495"/>
      <w:bookmarkEnd w:id="3496"/>
      <w:bookmarkEnd w:id="3497"/>
      <w:bookmarkEnd w:id="3498"/>
      <w:bookmarkEnd w:id="3499"/>
      <w:bookmarkEnd w:id="3500"/>
      <w:bookmarkEnd w:id="3501"/>
      <w:bookmarkEnd w:id="3502"/>
      <w:bookmarkEnd w:id="3503"/>
      <w:bookmarkEnd w:id="35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事故季节性自然属性不明显，一般随季节性变化而引起大气压变化，从而造成瓦斯涌出异常而发生事故。在年末和节假日期间，由于人的心里因素影响，可能较平常出现更多的违规现象，使爆炸事故有一定程度的增加。</w:t>
      </w:r>
    </w:p>
    <w:p>
      <w:pPr>
        <w:ind w:firstLine="560" w:firstLineChars="200"/>
        <w:rPr>
          <w:rFonts w:ascii="黑体" w:hAnsi="黑体" w:eastAsia="黑体" w:cs="黑体"/>
          <w:color w:val="000000" w:themeColor="text1"/>
          <w:szCs w:val="28"/>
          <w14:textFill>
            <w14:solidFill>
              <w14:schemeClr w14:val="tx1"/>
            </w14:solidFill>
          </w14:textFill>
        </w:rPr>
      </w:pPr>
      <w:bookmarkStart w:id="3505" w:name="_Toc17653"/>
      <w:bookmarkStart w:id="3506" w:name="_Toc24755"/>
      <w:bookmarkStart w:id="3507" w:name="_Toc28232"/>
      <w:bookmarkStart w:id="3508" w:name="_Toc12395"/>
      <w:bookmarkStart w:id="3509" w:name="_Toc29974"/>
      <w:bookmarkStart w:id="3510" w:name="_Toc28672"/>
      <w:bookmarkStart w:id="3511" w:name="_Toc19598"/>
      <w:bookmarkStart w:id="3512" w:name="_Toc18676"/>
      <w:bookmarkStart w:id="3513" w:name="_Toc17018"/>
      <w:bookmarkStart w:id="3514" w:name="_Toc14336"/>
      <w:r>
        <w:rPr>
          <w:rFonts w:hint="eastAsia" w:ascii="黑体" w:hAnsi="黑体" w:eastAsia="黑体" w:cs="黑体"/>
          <w:color w:val="000000" w:themeColor="text1"/>
          <w:szCs w:val="28"/>
          <w14:textFill>
            <w14:solidFill>
              <w14:schemeClr w14:val="tx1"/>
            </w14:solidFill>
          </w14:textFill>
        </w:rPr>
        <w:t>1.4 各种事故可能出现的征兆</w:t>
      </w:r>
      <w:bookmarkEnd w:id="3505"/>
      <w:bookmarkEnd w:id="3506"/>
      <w:bookmarkEnd w:id="3507"/>
      <w:bookmarkEnd w:id="3508"/>
      <w:bookmarkEnd w:id="3509"/>
      <w:bookmarkEnd w:id="3510"/>
      <w:bookmarkEnd w:id="3511"/>
      <w:bookmarkEnd w:id="3512"/>
      <w:bookmarkEnd w:id="3513"/>
      <w:bookmarkEnd w:id="35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灾、水灾发生状态突变前，煤体有一定预兆。但瓦斯爆炸本身无预兆，是突发性灾难。由于爆炸燃烧波与冲击波传播过程中，两波前锋存在不断增加的距离，救援队员实践中发现风流突然静止、有颤动、耳鼓膜有震动，即感觉冲击波的影响。</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瓦斯爆炸三要素（瓦斯浓度达到5%-16%的爆炸界限、存在引爆火源和井下空气中氧气含量在12%以上）是发生瓦斯爆炸的条件。井下可能引爆瓦斯的火源较多，明火、爆破火源、电气火花、静电火花、炙热的金属表面等。在煤矿生产过程中无法杜绝火源的产生，因此在瓦斯超限达到爆炸界限时，就有可能遇到火源而爆炸。</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瓦斯事故无明显征兆，但有预见性和预防措施。在春、秋两季气温、气压不稳定时易涌出，主要涌出地点在上山巷道、掘进巷道的顶部，井下风流不稳定时也易涌出。预防措施是抽排上山巷道、掘进巷道的顶部的瓦斯和杜绝火源。掘进面遇断层可能大量涌出，预防措施是加强通风和检测、杜绝火源。</w:t>
      </w:r>
    </w:p>
    <w:p>
      <w:pPr>
        <w:ind w:firstLine="560" w:firstLineChars="200"/>
        <w:rPr>
          <w:rFonts w:hint="eastAsia" w:ascii="黑体" w:hAnsi="黑体" w:eastAsia="黑体" w:cs="黑体"/>
          <w:color w:val="000000" w:themeColor="text1"/>
          <w:szCs w:val="28"/>
          <w14:textFill>
            <w14:solidFill>
              <w14:schemeClr w14:val="tx1"/>
            </w14:solidFill>
          </w14:textFill>
        </w:rPr>
      </w:pPr>
      <w:r>
        <w:rPr>
          <w:rFonts w:hint="eastAsia" w:ascii="黑体" w:hAnsi="黑体" w:eastAsia="黑体" w:cs="黑体"/>
          <w:color w:val="000000" w:themeColor="text1"/>
          <w:szCs w:val="28"/>
          <w14:textFill>
            <w14:solidFill>
              <w14:schemeClr w14:val="tx1"/>
            </w14:solidFill>
          </w14:textFill>
        </w:rPr>
        <w:t>1.5 重大安全风险的管控措施</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1.5.1重大安全风险地点：</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各</w:t>
      </w:r>
      <w:r>
        <w:rPr>
          <w:rFonts w:hint="eastAsia"/>
          <w:b w:val="0"/>
          <w:bCs/>
          <w:color w:val="000000" w:themeColor="text1"/>
          <w14:textFill>
            <w14:solidFill>
              <w14:schemeClr w14:val="tx1"/>
            </w14:solidFill>
          </w14:textFill>
        </w:rPr>
        <w:t>综采工作面</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1.5.2</w:t>
      </w:r>
      <w:r>
        <w:rPr>
          <w:rFonts w:hint="eastAsia"/>
          <w:b w:val="0"/>
          <w:bCs/>
          <w:color w:val="000000" w:themeColor="text1"/>
          <w14:textFill>
            <w14:solidFill>
              <w14:schemeClr w14:val="tx1"/>
            </w14:solidFill>
          </w14:textFill>
        </w:rPr>
        <w:t>风险描述：</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上隅角可能瓦斯积聚，造成瓦斯事故。</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1.5.3</w:t>
      </w:r>
      <w:r>
        <w:rPr>
          <w:rFonts w:hint="eastAsia"/>
          <w:b w:val="0"/>
          <w:bCs/>
          <w:color w:val="000000" w:themeColor="text1"/>
          <w14:textFill>
            <w14:solidFill>
              <w14:schemeClr w14:val="tx1"/>
            </w14:solidFill>
          </w14:textFill>
        </w:rPr>
        <w:t>管控措施：</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1</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瓦斯员严格执行瓦斯检查制度。</w:t>
      </w:r>
    </w:p>
    <w:p>
      <w:pPr>
        <w:autoSpaceDE w:val="0"/>
        <w:autoSpaceDN w:val="0"/>
        <w:ind w:firstLine="560" w:firstLineChars="200"/>
        <w:rPr>
          <w:rFonts w:hint="eastAsia"/>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2</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通风科负责监督管理。</w:t>
      </w:r>
    </w:p>
    <w:p>
      <w:pPr>
        <w:autoSpaceDE w:val="0"/>
        <w:autoSpaceDN w:val="0"/>
        <w:ind w:firstLine="560" w:firstLineChars="200"/>
        <w:rPr>
          <w:rFonts w:hint="eastAsia"/>
          <w:b/>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w:t>
      </w:r>
      <w:r>
        <w:rPr>
          <w:rFonts w:hint="eastAsia"/>
          <w:b w:val="0"/>
          <w:bCs/>
          <w:color w:val="000000" w:themeColor="text1"/>
          <w:lang w:val="en-US" w:eastAsia="zh-CN"/>
          <w14:textFill>
            <w14:solidFill>
              <w14:schemeClr w14:val="tx1"/>
            </w14:solidFill>
          </w14:textFill>
        </w:rPr>
        <w:t>3</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测风员及时进行测风、调配风量，保证工作面风量充足。</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515" w:name="_Toc20302"/>
      <w:bookmarkStart w:id="3516" w:name="_Toc4637"/>
      <w:bookmarkStart w:id="3517" w:name="_Toc6448"/>
      <w:bookmarkStart w:id="3518" w:name="_Toc1246"/>
      <w:bookmarkStart w:id="3519" w:name="_Toc31039"/>
      <w:bookmarkStart w:id="3520" w:name="_Toc23910"/>
      <w:bookmarkStart w:id="3521" w:name="_Toc1153"/>
      <w:bookmarkStart w:id="3522" w:name="_Toc7921"/>
      <w:bookmarkStart w:id="3523" w:name="_Toc24503"/>
      <w:bookmarkStart w:id="3524" w:name="_Toc10691"/>
      <w:bookmarkStart w:id="3525" w:name="_Toc19838"/>
      <w:bookmarkStart w:id="3526" w:name="_Toc26592"/>
      <w:bookmarkStart w:id="3527" w:name="_Toc15188"/>
      <w:bookmarkStart w:id="3528" w:name="_Toc16484"/>
      <w:r>
        <w:rPr>
          <w:rFonts w:hint="eastAsia" w:ascii="黑体" w:hAnsi="黑体" w:eastAsia="黑体" w:cs="黑体"/>
          <w:b w:val="0"/>
          <w:bCs w:val="0"/>
          <w:color w:val="000000" w:themeColor="text1"/>
          <w14:textFill>
            <w14:solidFill>
              <w14:schemeClr w14:val="tx1"/>
            </w14:solidFill>
          </w14:textFill>
        </w:rPr>
        <w:t>2.应急工作职责</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pPr>
        <w:ind w:firstLine="560" w:firstLineChars="200"/>
        <w:rPr>
          <w:rFonts w:ascii="黑体" w:hAnsi="黑体" w:eastAsia="黑体" w:cs="黑体"/>
          <w:color w:val="000000" w:themeColor="text1"/>
          <w:szCs w:val="28"/>
          <w14:textFill>
            <w14:solidFill>
              <w14:schemeClr w14:val="tx1"/>
            </w14:solidFill>
          </w14:textFill>
        </w:rPr>
      </w:pPr>
      <w:bookmarkStart w:id="3529" w:name="_Toc24451"/>
      <w:bookmarkStart w:id="3530" w:name="_Toc2218"/>
      <w:bookmarkStart w:id="3531" w:name="_Toc17813"/>
      <w:bookmarkStart w:id="3532" w:name="_Toc16888"/>
      <w:bookmarkStart w:id="3533" w:name="_Toc24458"/>
      <w:bookmarkStart w:id="3534" w:name="_Toc26633"/>
      <w:bookmarkStart w:id="3535" w:name="_Toc24653"/>
      <w:bookmarkStart w:id="3536" w:name="_Toc10840"/>
      <w:bookmarkStart w:id="3537" w:name="_Toc15995"/>
      <w:r>
        <w:rPr>
          <w:rFonts w:hint="eastAsia" w:ascii="黑体" w:hAnsi="黑体" w:eastAsia="黑体" w:cs="黑体"/>
          <w:color w:val="000000" w:themeColor="text1"/>
          <w:szCs w:val="28"/>
          <w14:textFill>
            <w14:solidFill>
              <w14:schemeClr w14:val="tx1"/>
            </w14:solidFill>
          </w14:textFill>
        </w:rPr>
        <w:t>2.1应急组织体系</w:t>
      </w:r>
      <w:bookmarkEnd w:id="3529"/>
      <w:bookmarkEnd w:id="3530"/>
      <w:bookmarkEnd w:id="3531"/>
      <w:bookmarkEnd w:id="3532"/>
      <w:bookmarkEnd w:id="3533"/>
      <w:bookmarkEnd w:id="3534"/>
      <w:bookmarkEnd w:id="3535"/>
      <w:bookmarkEnd w:id="3536"/>
      <w:bookmarkEnd w:id="35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color w:val="000000" w:themeColor="text1"/>
          <w:szCs w:val="28"/>
          <w14:textFill>
            <w14:solidFill>
              <w14:schemeClr w14:val="tx1"/>
            </w14:solidFill>
          </w14:textFill>
        </w:rPr>
      </w:pPr>
      <w:bookmarkStart w:id="3538" w:name="_Toc19039"/>
      <w:bookmarkStart w:id="3539" w:name="_Toc28109"/>
      <w:bookmarkStart w:id="3540" w:name="_Toc23308"/>
      <w:bookmarkStart w:id="3541" w:name="_Toc24245"/>
      <w:bookmarkStart w:id="3542" w:name="_Toc24393"/>
      <w:bookmarkStart w:id="3543" w:name="_Toc1072"/>
      <w:bookmarkStart w:id="3544" w:name="_Toc32159"/>
      <w:bookmarkStart w:id="3545" w:name="_Toc210"/>
      <w:bookmarkStart w:id="3546" w:name="_Toc14579"/>
      <w:bookmarkStart w:id="3547" w:name="_Toc4083"/>
      <w:r>
        <w:rPr>
          <w:rFonts w:hint="eastAsia" w:ascii="黑体" w:hAnsi="黑体" w:eastAsia="黑体" w:cs="黑体"/>
          <w:color w:val="000000" w:themeColor="text1"/>
          <w:szCs w:val="28"/>
          <w14:textFill>
            <w14:solidFill>
              <w14:schemeClr w14:val="tx1"/>
            </w14:solidFill>
          </w14:textFill>
        </w:rPr>
        <w:t>2.2现场应急职能部门及职责</w:t>
      </w:r>
      <w:bookmarkEnd w:id="3538"/>
      <w:bookmarkEnd w:id="3539"/>
      <w:bookmarkEnd w:id="3540"/>
      <w:bookmarkEnd w:id="3541"/>
      <w:bookmarkEnd w:id="3542"/>
      <w:bookmarkEnd w:id="3543"/>
      <w:bookmarkEnd w:id="3544"/>
      <w:bookmarkEnd w:id="3545"/>
      <w:bookmarkEnd w:id="3546"/>
      <w:bookmarkEnd w:id="3547"/>
    </w:p>
    <w:p>
      <w:pPr>
        <w:autoSpaceDE w:val="0"/>
        <w:autoSpaceDN w:val="0"/>
        <w:ind w:firstLine="56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2.2.1现场应急的主要职能部门有：</w:t>
      </w:r>
      <w:r>
        <w:rPr>
          <w:rFonts w:hint="eastAsia"/>
          <w:color w:val="000000" w:themeColor="text1"/>
          <w14:textFill>
            <w14:solidFill>
              <w14:schemeClr w14:val="tx1"/>
            </w14:solidFill>
          </w14:textFill>
        </w:rPr>
        <w:t>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3548" w:name="_Toc8275"/>
      <w:bookmarkStart w:id="3549" w:name="_Toc3911"/>
      <w:bookmarkStart w:id="3550" w:name="_Toc20321"/>
      <w:bookmarkStart w:id="3551" w:name="_Toc27032"/>
      <w:r>
        <w:rPr>
          <w:rFonts w:hint="eastAsia"/>
          <w:b/>
          <w:bCs/>
          <w:color w:val="000000" w:themeColor="text1"/>
          <w14:textFill>
            <w14:solidFill>
              <w14:schemeClr w14:val="tx1"/>
            </w14:solidFill>
          </w14:textFill>
        </w:rPr>
        <w:t xml:space="preserve">2.2.2 </w:t>
      </w:r>
      <w:r>
        <w:rPr>
          <w:rFonts w:hint="eastAsia"/>
          <w:b/>
          <w:color w:val="000000" w:themeColor="text1"/>
          <w14:textFill>
            <w14:solidFill>
              <w14:schemeClr w14:val="tx1"/>
            </w14:solidFill>
          </w14:textFill>
        </w:rPr>
        <w:t>各职能部门职责</w:t>
      </w:r>
      <w:bookmarkEnd w:id="3548"/>
      <w:bookmarkEnd w:id="3549"/>
      <w:bookmarkEnd w:id="3550"/>
      <w:bookmarkEnd w:id="35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3552" w:name="_Toc15302"/>
      <w:bookmarkStart w:id="3553" w:name="_Toc11501"/>
      <w:bookmarkStart w:id="3554" w:name="_Toc27880"/>
      <w:bookmarkStart w:id="3555" w:name="_Toc27459"/>
      <w:bookmarkStart w:id="3556" w:name="_Toc7822"/>
      <w:r>
        <w:rPr>
          <w:rFonts w:hint="eastAsia"/>
          <w:color w:val="000000" w:themeColor="text1"/>
          <w14:textFill>
            <w14:solidFill>
              <w14:schemeClr w14:val="tx1"/>
            </w14:solidFill>
          </w14:textFill>
        </w:rPr>
        <w:t>（2）县人民医院：负责事故受伤人员的医疗救护工作；</w:t>
      </w:r>
      <w:bookmarkEnd w:id="3552"/>
      <w:bookmarkEnd w:id="3553"/>
      <w:bookmarkEnd w:id="3554"/>
      <w:bookmarkEnd w:id="3555"/>
      <w:bookmarkEnd w:id="355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3557" w:name="_Toc11846"/>
      <w:bookmarkStart w:id="3558" w:name="_Toc9905"/>
      <w:bookmarkStart w:id="3559" w:name="_Toc12013"/>
      <w:bookmarkStart w:id="3560" w:name="_Toc10880"/>
      <w:bookmarkStart w:id="3561" w:name="_Toc1283"/>
      <w:bookmarkStart w:id="3562" w:name="_Toc14250"/>
      <w:bookmarkStart w:id="3563" w:name="_Toc30976"/>
      <w:bookmarkStart w:id="3564" w:name="_Toc11722"/>
      <w:bookmarkStart w:id="3565" w:name="_Toc3279"/>
      <w:bookmarkStart w:id="3566" w:name="_Toc30342"/>
      <w:bookmarkStart w:id="3567" w:name="_Toc13440"/>
      <w:bookmarkStart w:id="3568" w:name="_Toc30735"/>
      <w:bookmarkStart w:id="3569" w:name="_Toc1036"/>
      <w:bookmarkStart w:id="3570" w:name="_Toc29236"/>
      <w:r>
        <w:rPr>
          <w:rFonts w:hint="eastAsia" w:ascii="黑体" w:hAnsi="黑体" w:eastAsia="黑体" w:cs="黑体"/>
          <w:b w:val="0"/>
          <w:bCs w:val="0"/>
          <w:color w:val="000000" w:themeColor="text1"/>
          <w14:textFill>
            <w14:solidFill>
              <w14:schemeClr w14:val="tx1"/>
            </w14:solidFill>
          </w14:textFill>
        </w:rPr>
        <w:t>3.应急</w:t>
      </w:r>
      <w:bookmarkEnd w:id="3557"/>
      <w:r>
        <w:rPr>
          <w:rFonts w:hint="eastAsia" w:ascii="黑体" w:hAnsi="黑体" w:eastAsia="黑体" w:cs="黑体"/>
          <w:b w:val="0"/>
          <w:bCs w:val="0"/>
          <w:color w:val="000000" w:themeColor="text1"/>
          <w14:textFill>
            <w14:solidFill>
              <w14:schemeClr w14:val="tx1"/>
            </w14:solidFill>
          </w14:textFill>
        </w:rPr>
        <w:t>处置</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pPr>
        <w:ind w:firstLine="560" w:firstLineChars="200"/>
        <w:rPr>
          <w:rFonts w:ascii="黑体" w:hAnsi="黑体" w:eastAsia="黑体" w:cs="黑体"/>
          <w:snapToGrid/>
          <w:color w:val="000000" w:themeColor="text1"/>
          <w:szCs w:val="28"/>
          <w14:textFill>
            <w14:solidFill>
              <w14:schemeClr w14:val="tx1"/>
            </w14:solidFill>
          </w14:textFill>
        </w:rPr>
      </w:pPr>
      <w:bookmarkStart w:id="3571" w:name="_Toc16374"/>
      <w:bookmarkStart w:id="3572" w:name="_Toc24661"/>
      <w:bookmarkStart w:id="3573" w:name="_Toc23570"/>
      <w:bookmarkStart w:id="3574" w:name="_Toc12666"/>
      <w:bookmarkStart w:id="3575" w:name="_Toc2989"/>
      <w:bookmarkStart w:id="3576" w:name="_Toc18117"/>
      <w:bookmarkStart w:id="3577" w:name="_Toc6499"/>
      <w:bookmarkStart w:id="3578" w:name="_Toc15309"/>
      <w:r>
        <w:rPr>
          <w:rFonts w:hint="eastAsia" w:ascii="黑体" w:hAnsi="黑体" w:eastAsia="黑体" w:cs="黑体"/>
          <w:snapToGrid/>
          <w:color w:val="000000" w:themeColor="text1"/>
          <w:szCs w:val="28"/>
          <w14:textFill>
            <w14:solidFill>
              <w14:schemeClr w14:val="tx1"/>
            </w14:solidFill>
          </w14:textFill>
        </w:rPr>
        <w:t>3.1现场应急处理</w:t>
      </w:r>
      <w:bookmarkEnd w:id="3571"/>
      <w:bookmarkEnd w:id="3572"/>
      <w:bookmarkEnd w:id="3573"/>
      <w:bookmarkEnd w:id="3574"/>
      <w:bookmarkEnd w:id="3575"/>
      <w:bookmarkEnd w:id="3576"/>
      <w:bookmarkEnd w:id="3577"/>
      <w:bookmarkEnd w:id="357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（1）现场班组长、跟班领导要立即组织人员正确佩戴好自救器，引领人员按避灾路线到达最近新鲜风流中。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（9）如硐室内，开启压风自救系统，可有规律地间断性地敲击金属物等方法，发出呼救联络信号，以引起救援人员的注意，指示避难人员所在的位置。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（10）公司生产调度指挥中心接到报告后，及时向值班领导报告，并按公司应急预案程序向经理、总工程师、各科室负责人报告。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积极开展自救互救，执行“三先三后”原则。对窒息或心跳呼吸骤停伤员，必须先复苏、后搬运。复苏方法：立即将伤员移至新鲜风流中，使之尽快与有毒有害气体隔离；将口中妨碍呼吸的东西除去，并为窒息者进行人工呼吸；对出血伤员，要先止血，后搬运；对骨折伤员，要先固定，后搬运。</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579" w:name="_Toc6823"/>
      <w:bookmarkStart w:id="3580" w:name="_Toc7381"/>
      <w:bookmarkStart w:id="3581" w:name="_Toc4802"/>
      <w:bookmarkStart w:id="3582" w:name="_Toc31950"/>
      <w:bookmarkStart w:id="3583" w:name="_Toc19557"/>
      <w:bookmarkStart w:id="3584" w:name="_Toc4608"/>
      <w:bookmarkStart w:id="3585" w:name="_Toc7567"/>
      <w:bookmarkStart w:id="3586" w:name="_Toc27187"/>
      <w:bookmarkStart w:id="3587" w:name="_Toc712"/>
      <w:bookmarkStart w:id="3588" w:name="_Toc4830"/>
      <w:r>
        <w:rPr>
          <w:rFonts w:hint="eastAsia" w:ascii="黑体" w:hAnsi="黑体" w:eastAsia="黑体" w:cs="黑体"/>
          <w:snapToGrid/>
          <w:color w:val="000000" w:themeColor="text1"/>
          <w:szCs w:val="28"/>
          <w14:textFill>
            <w14:solidFill>
              <w14:schemeClr w14:val="tx1"/>
            </w14:solidFill>
          </w14:textFill>
        </w:rPr>
        <w:t>3.2 应急处置程序</w:t>
      </w:r>
      <w:bookmarkEnd w:id="3579"/>
      <w:bookmarkEnd w:id="3580"/>
      <w:bookmarkEnd w:id="3581"/>
      <w:bookmarkEnd w:id="3582"/>
      <w:bookmarkEnd w:id="3583"/>
      <w:bookmarkEnd w:id="3584"/>
      <w:bookmarkEnd w:id="3585"/>
      <w:bookmarkEnd w:id="3586"/>
      <w:bookmarkEnd w:id="3587"/>
      <w:bookmarkEnd w:id="35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瓦斯爆炸事故的现场应急处置程序是：事故现场人员立即用就近电话向生产调度指挥中心，说明事故发生的性质、地点、时间，严重程度，涉及人员，根据事故性质速迅通知邻近人员撤离灾区或组织人员进行抢救。若井下电话不通，则现场人员应安排专人戴好自救器辨清方向选择正确路线出井通知生产调度指挥中心。生产调度指挥中心接到信息后立即用电话通知经理及其它应急指挥部成员，成立应急指挥部并根据事故具体情况做出救援决策。</w:t>
      </w:r>
    </w:p>
    <w:p>
      <w:pPr>
        <w:ind w:firstLine="560" w:firstLineChars="200"/>
        <w:rPr>
          <w:rFonts w:ascii="黑体" w:hAnsi="黑体" w:eastAsia="黑体" w:cs="黑体"/>
          <w:snapToGrid/>
          <w:color w:val="000000" w:themeColor="text1"/>
          <w:szCs w:val="28"/>
          <w14:textFill>
            <w14:solidFill>
              <w14:schemeClr w14:val="tx1"/>
            </w14:solidFill>
          </w14:textFill>
        </w:rPr>
      </w:pPr>
      <w:bookmarkStart w:id="3589" w:name="_Toc3956"/>
      <w:bookmarkStart w:id="3590" w:name="_Toc20581"/>
      <w:bookmarkStart w:id="3591" w:name="_Toc22661"/>
      <w:bookmarkStart w:id="3592" w:name="_Toc27848"/>
      <w:bookmarkStart w:id="3593" w:name="_Toc21049"/>
      <w:bookmarkStart w:id="3594" w:name="_Toc11516"/>
      <w:bookmarkStart w:id="3595" w:name="_Toc14857"/>
      <w:bookmarkStart w:id="3596" w:name="_Toc12524"/>
      <w:bookmarkStart w:id="3597" w:name="_Toc28399"/>
      <w:bookmarkStart w:id="3598" w:name="_Toc10830"/>
      <w:r>
        <w:rPr>
          <w:rFonts w:hint="eastAsia" w:ascii="黑体" w:hAnsi="黑体" w:eastAsia="黑体" w:cs="黑体"/>
          <w:snapToGrid/>
          <w:color w:val="000000" w:themeColor="text1"/>
          <w:szCs w:val="28"/>
          <w14:textFill>
            <w14:solidFill>
              <w14:schemeClr w14:val="tx1"/>
            </w14:solidFill>
          </w14:textFill>
        </w:rPr>
        <w:t>3.3 现场应急处置措施</w:t>
      </w:r>
      <w:bookmarkEnd w:id="3589"/>
      <w:bookmarkEnd w:id="3590"/>
      <w:bookmarkEnd w:id="3591"/>
      <w:bookmarkEnd w:id="3592"/>
      <w:bookmarkEnd w:id="3593"/>
      <w:bookmarkEnd w:id="3594"/>
      <w:bookmarkEnd w:id="3595"/>
      <w:bookmarkEnd w:id="3596"/>
      <w:bookmarkEnd w:id="3597"/>
      <w:bookmarkEnd w:id="3598"/>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（1）发生瓦斯爆炸事故时的现场处置措施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瓦斯爆炸（或燃烧）事故时，由带班班组长、瓦斯员、安全员等人员组织灾区人员有秩序地戴好自救器，辨清方向，撤离灾区。用电话向生产调度指挥中心报告，说明事故性质发生地点、位置，初步说明事故的伤害程度，涉及范围。生产调度指挥中心接到报告后，迅速通知经理及其它应急指挥部成员，指挥部成员集结后根据事故具体情况决定启动本公司“应急综合预案”和相应的专项预案，按“预案”程序开展救援。</w:t>
      </w:r>
    </w:p>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3599" w:name="_Toc6297"/>
      <w:bookmarkStart w:id="3600" w:name="_Toc228"/>
      <w:bookmarkStart w:id="3601" w:name="_Toc20487"/>
      <w:bookmarkStart w:id="3602" w:name="_Toc17516"/>
      <w:bookmarkStart w:id="3603" w:name="_Toc5526"/>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3599"/>
      <w:bookmarkEnd w:id="3600"/>
      <w:bookmarkEnd w:id="3601"/>
      <w:bookmarkEnd w:id="3602"/>
      <w:bookmarkEnd w:id="360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604" w:name="_Toc9029"/>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60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事故发生地点：井（井口）、水平、工作面、点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事故性质：瓦斯爆炸事故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按照事故发生的等级，应及时按照要求上报当地政府，及时启动相应的突发事件应对的相应等级，发生瓦斯重大危险源事故时，应及时控制现场避免无关人员进入现场。</w:t>
      </w:r>
    </w:p>
    <w:p>
      <w:pPr>
        <w:pStyle w:val="6"/>
        <w:ind w:firstLine="0" w:firstLineChars="0"/>
        <w:rPr>
          <w:rFonts w:ascii="黑体" w:hAnsi="黑体" w:eastAsia="黑体" w:cs="黑体"/>
          <w:b w:val="0"/>
          <w:color w:val="000000" w:themeColor="text1"/>
          <w14:textFill>
            <w14:solidFill>
              <w14:schemeClr w14:val="tx1"/>
            </w14:solidFill>
          </w14:textFill>
        </w:rPr>
      </w:pPr>
      <w:bookmarkStart w:id="3605" w:name="_Toc20360"/>
      <w:bookmarkStart w:id="3606" w:name="_Toc18510"/>
      <w:bookmarkStart w:id="3607" w:name="_Toc30590"/>
      <w:bookmarkStart w:id="3608" w:name="_Toc15593"/>
      <w:bookmarkStart w:id="3609" w:name="_Toc15032"/>
      <w:bookmarkStart w:id="3610" w:name="_Toc16954"/>
      <w:bookmarkStart w:id="3611" w:name="_Toc16776"/>
      <w:bookmarkStart w:id="3612" w:name="_Toc31642"/>
      <w:bookmarkStart w:id="3613" w:name="_Toc21227"/>
      <w:bookmarkStart w:id="3614" w:name="_Toc20375"/>
      <w:bookmarkStart w:id="3615" w:name="_Toc2699"/>
      <w:bookmarkStart w:id="3616" w:name="_Toc24315"/>
      <w:bookmarkStart w:id="3617" w:name="_Toc14214"/>
      <w:bookmarkStart w:id="3618" w:name="_Toc32340"/>
      <w:bookmarkStart w:id="3619" w:name="_Toc15138"/>
      <w:r>
        <w:rPr>
          <w:rFonts w:hint="eastAsia" w:ascii="黑体" w:hAnsi="黑体" w:eastAsia="黑体" w:cs="黑体"/>
          <w:b w:val="0"/>
          <w:color w:val="000000" w:themeColor="text1"/>
          <w14:textFill>
            <w14:solidFill>
              <w14:schemeClr w14:val="tx1"/>
            </w14:solidFill>
          </w14:textFill>
        </w:rPr>
        <w:t>4.注意事项</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p>
    <w:p>
      <w:pPr>
        <w:ind w:firstLine="560" w:firstLineChars="200"/>
        <w:rPr>
          <w:rFonts w:ascii="黑体" w:hAnsi="黑体" w:eastAsia="黑体" w:cs="黑体"/>
          <w:bCs/>
          <w:color w:val="000000" w:themeColor="text1"/>
          <w:szCs w:val="28"/>
          <w14:textFill>
            <w14:solidFill>
              <w14:schemeClr w14:val="tx1"/>
            </w14:solidFill>
          </w14:textFill>
        </w:rPr>
      </w:pPr>
      <w:bookmarkStart w:id="3620" w:name="_Toc22953"/>
      <w:bookmarkStart w:id="3621" w:name="_Toc4181"/>
      <w:bookmarkStart w:id="3622" w:name="_Toc26400"/>
      <w:bookmarkStart w:id="3623" w:name="_Toc14457"/>
      <w:bookmarkStart w:id="3624" w:name="_Toc26188"/>
      <w:bookmarkStart w:id="3625" w:name="_Toc17888"/>
      <w:bookmarkStart w:id="3626" w:name="_Toc19778"/>
      <w:bookmarkStart w:id="3627" w:name="_Toc10874"/>
      <w:bookmarkStart w:id="3628" w:name="_Toc17768"/>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3620"/>
      <w:bookmarkEnd w:id="3621"/>
      <w:bookmarkEnd w:id="3622"/>
      <w:bookmarkEnd w:id="3623"/>
      <w:bookmarkEnd w:id="3624"/>
      <w:bookmarkEnd w:id="3625"/>
      <w:bookmarkEnd w:id="3626"/>
      <w:bookmarkEnd w:id="3627"/>
      <w:bookmarkEnd w:id="36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3629" w:name="_Toc31207"/>
      <w:bookmarkStart w:id="3630" w:name="_Toc12828"/>
      <w:bookmarkStart w:id="3631" w:name="_Toc1126"/>
      <w:bookmarkStart w:id="3632" w:name="_Toc6999"/>
      <w:bookmarkStart w:id="3633" w:name="_Toc28634"/>
      <w:bookmarkStart w:id="3634" w:name="_Toc382"/>
      <w:bookmarkStart w:id="3635" w:name="_Toc13775"/>
      <w:bookmarkStart w:id="3636" w:name="_Toc27618"/>
      <w:bookmarkStart w:id="3637" w:name="_Toc24824"/>
      <w:bookmarkStart w:id="3638" w:name="_Toc3048"/>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3629"/>
      <w:bookmarkEnd w:id="3630"/>
      <w:bookmarkEnd w:id="3631"/>
      <w:bookmarkEnd w:id="3632"/>
      <w:bookmarkEnd w:id="3633"/>
      <w:bookmarkEnd w:id="3634"/>
      <w:bookmarkEnd w:id="3635"/>
      <w:bookmarkEnd w:id="3636"/>
      <w:bookmarkEnd w:id="3637"/>
      <w:bookmarkEnd w:id="363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3639" w:name="_Toc22972"/>
      <w:bookmarkStart w:id="3640" w:name="_Toc12224"/>
      <w:bookmarkStart w:id="3641" w:name="_Toc29772"/>
      <w:bookmarkStart w:id="3642" w:name="_Toc17996"/>
      <w:bookmarkStart w:id="3643" w:name="_Toc15845"/>
      <w:bookmarkStart w:id="3644" w:name="_Toc14249"/>
      <w:bookmarkStart w:id="3645" w:name="_Toc15627"/>
      <w:bookmarkStart w:id="3646" w:name="_Toc29339"/>
      <w:bookmarkStart w:id="3647" w:name="_Toc16042"/>
      <w:bookmarkStart w:id="3648" w:name="_Toc15788"/>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3639"/>
      <w:bookmarkEnd w:id="3640"/>
      <w:bookmarkEnd w:id="3641"/>
      <w:bookmarkEnd w:id="3642"/>
      <w:bookmarkEnd w:id="3643"/>
      <w:bookmarkEnd w:id="3644"/>
      <w:bookmarkEnd w:id="3645"/>
      <w:bookmarkEnd w:id="3646"/>
      <w:bookmarkEnd w:id="3647"/>
      <w:bookmarkEnd w:id="364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3649" w:name="_Toc4699"/>
      <w:bookmarkStart w:id="3650" w:name="_Toc6137"/>
      <w:bookmarkStart w:id="3651" w:name="_Toc31452"/>
      <w:bookmarkStart w:id="3652" w:name="_Toc19055"/>
      <w:bookmarkStart w:id="3653" w:name="_Toc12542"/>
      <w:bookmarkStart w:id="3654" w:name="_Toc21535"/>
      <w:bookmarkStart w:id="3655" w:name="_Toc24023"/>
      <w:bookmarkStart w:id="3656" w:name="_Toc31156"/>
      <w:bookmarkStart w:id="3657" w:name="_Toc3609"/>
      <w:bookmarkStart w:id="3658" w:name="_Toc15954"/>
      <w:r>
        <w:rPr>
          <w:rFonts w:hint="eastAsia" w:ascii="黑体" w:hAnsi="黑体" w:eastAsia="黑体" w:cs="黑体"/>
          <w:bCs/>
          <w:color w:val="000000" w:themeColor="text1"/>
          <w:szCs w:val="28"/>
          <w14:textFill>
            <w14:solidFill>
              <w14:schemeClr w14:val="tx1"/>
            </w14:solidFill>
          </w14:textFill>
        </w:rPr>
        <w:t>4.4 现场自救和互救注意事项</w:t>
      </w:r>
      <w:bookmarkEnd w:id="3649"/>
      <w:bookmarkEnd w:id="3650"/>
      <w:bookmarkEnd w:id="3651"/>
      <w:bookmarkEnd w:id="3652"/>
      <w:bookmarkEnd w:id="3653"/>
      <w:bookmarkEnd w:id="3654"/>
      <w:bookmarkEnd w:id="3655"/>
      <w:bookmarkEnd w:id="3656"/>
      <w:bookmarkEnd w:id="3657"/>
      <w:bookmarkEnd w:id="365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color w:val="000000" w:themeColor="text1"/>
          <w14:textFill>
            <w14:solidFill>
              <w14:schemeClr w14:val="tx1"/>
            </w14:solidFill>
          </w14:textFill>
        </w:rPr>
      </w:pPr>
      <w:bookmarkStart w:id="3659" w:name="_Toc12425"/>
      <w:bookmarkStart w:id="3660" w:name="_Toc30700"/>
      <w:bookmarkStart w:id="3661" w:name="_Toc14701"/>
      <w:bookmarkStart w:id="3662" w:name="_Toc25348"/>
      <w:bookmarkStart w:id="3663" w:name="_Toc27813"/>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自救互救</w:t>
      </w:r>
      <w:bookmarkEnd w:id="3659"/>
      <w:bookmarkEnd w:id="3660"/>
      <w:bookmarkEnd w:id="3661"/>
      <w:bookmarkEnd w:id="3662"/>
      <w:bookmarkEnd w:id="366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井下发生重大事故时，现场人员必须立即向生产调度指挥中心汇报事故的性质、地点及遇难人员情况，同时积极展开应急避灾自救工作：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高温气浪及冲击波过后，应立即辨别方向选择最短的距离进入新鲜风流，并按照避灾路线尽快逃离灾区。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3664" w:name="_Toc30231"/>
      <w:bookmarkStart w:id="3665" w:name="_Toc10316"/>
      <w:bookmarkStart w:id="3666" w:name="_Toc7419"/>
      <w:bookmarkStart w:id="3667" w:name="_Toc21467"/>
      <w:bookmarkStart w:id="3668" w:name="_Toc931"/>
      <w:bookmarkStart w:id="3669" w:name="_Toc23590"/>
      <w:bookmarkStart w:id="3670" w:name="_Toc3936"/>
      <w:bookmarkStart w:id="3671" w:name="_Toc28658"/>
      <w:bookmarkStart w:id="3672" w:name="_Toc606"/>
      <w:bookmarkStart w:id="3673" w:name="_Toc29311"/>
      <w:r>
        <w:rPr>
          <w:rFonts w:hint="eastAsia" w:ascii="黑体" w:hAnsi="黑体" w:eastAsia="黑体" w:cs="黑体"/>
          <w:bCs/>
          <w:color w:val="000000" w:themeColor="text1"/>
          <w:szCs w:val="28"/>
          <w14:textFill>
            <w14:solidFill>
              <w14:schemeClr w14:val="tx1"/>
            </w14:solidFill>
          </w14:textFill>
        </w:rPr>
        <w:t>4.5 处理瓦斯爆炸事故注意事项</w:t>
      </w:r>
      <w:bookmarkEnd w:id="3664"/>
      <w:bookmarkEnd w:id="3665"/>
      <w:bookmarkEnd w:id="3666"/>
      <w:bookmarkEnd w:id="3667"/>
      <w:bookmarkEnd w:id="3668"/>
      <w:bookmarkEnd w:id="3669"/>
      <w:bookmarkEnd w:id="3670"/>
      <w:bookmarkEnd w:id="3671"/>
      <w:bookmarkEnd w:id="3672"/>
      <w:bookmarkEnd w:id="36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（1）佩戴自救器呼吸时会感到稍有烫嘴，这是正常现象，不得取下口具和鼻夹，以防中毒。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（2）救援队员救援时必须佩戴呼吸器，必须侦查灾区有无火源，避免再次引发爆炸的危险。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（3）救援队员进入灾区探险或救人时要时时刻刻检查氧气消耗量，保证有足够的氧气返回。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（4）抢险救援期间不得停止井下压风，以供灾区人员呼吸。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（5）掘进工作面发生爆炸或火灾时，正在运转的局部通风机不可随意停止，对已停止的局部通风机不得随意启动。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（6）做好灾区现场保护工作，除救人和处理险情等紧急情况需要外，不得破坏现场。如确实需要移动，要做好记录。</w:t>
      </w:r>
    </w:p>
    <w:p>
      <w:pPr>
        <w:ind w:firstLine="560" w:firstLineChars="200"/>
        <w:rPr>
          <w:rFonts w:ascii="黑体" w:hAnsi="黑体" w:eastAsia="黑体" w:cs="黑体"/>
          <w:bCs/>
          <w:color w:val="000000" w:themeColor="text1"/>
          <w:szCs w:val="28"/>
          <w14:textFill>
            <w14:solidFill>
              <w14:schemeClr w14:val="tx1"/>
            </w14:solidFill>
          </w14:textFill>
        </w:rPr>
      </w:pPr>
      <w:bookmarkStart w:id="3674" w:name="_Toc11418"/>
      <w:bookmarkStart w:id="3675" w:name="_Toc21569"/>
      <w:bookmarkStart w:id="3676" w:name="_Toc11603"/>
      <w:bookmarkStart w:id="3677" w:name="_Toc30604"/>
      <w:bookmarkStart w:id="3678" w:name="_Toc21125"/>
      <w:bookmarkStart w:id="3679" w:name="_Toc7221"/>
      <w:bookmarkStart w:id="3680" w:name="_Toc5176"/>
      <w:bookmarkStart w:id="3681" w:name="_Toc25073"/>
      <w:bookmarkStart w:id="3682" w:name="_Toc30912"/>
      <w:bookmarkStart w:id="3683" w:name="_Toc16794"/>
      <w:r>
        <w:rPr>
          <w:rFonts w:hint="eastAsia" w:ascii="黑体" w:hAnsi="黑体" w:eastAsia="黑体" w:cs="黑体"/>
          <w:bCs/>
          <w:color w:val="000000" w:themeColor="text1"/>
          <w:szCs w:val="28"/>
          <w14:textFill>
            <w14:solidFill>
              <w14:schemeClr w14:val="tx1"/>
            </w14:solidFill>
          </w14:textFill>
        </w:rPr>
        <w:t>4.6 现场应急处置能力确认和人员安全防护等事项</w:t>
      </w:r>
      <w:bookmarkEnd w:id="3674"/>
      <w:bookmarkEnd w:id="3675"/>
      <w:bookmarkEnd w:id="3676"/>
      <w:bookmarkEnd w:id="3677"/>
      <w:bookmarkEnd w:id="3678"/>
      <w:bookmarkEnd w:id="3679"/>
      <w:bookmarkEnd w:id="3680"/>
      <w:bookmarkEnd w:id="3681"/>
      <w:bookmarkEnd w:id="3682"/>
      <w:bookmarkEnd w:id="368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3684" w:name="_Toc16622"/>
      <w:bookmarkStart w:id="3685" w:name="_Toc18520"/>
      <w:bookmarkStart w:id="3686" w:name="_Toc8735"/>
      <w:bookmarkStart w:id="3687" w:name="_Toc31783"/>
      <w:bookmarkStart w:id="3688" w:name="_Toc18055"/>
      <w:bookmarkStart w:id="3689" w:name="_Toc19048"/>
      <w:bookmarkStart w:id="3690" w:name="_Toc23174"/>
      <w:bookmarkStart w:id="3691" w:name="_Toc12655"/>
      <w:bookmarkStart w:id="3692" w:name="_Toc30320"/>
      <w:bookmarkStart w:id="3693" w:name="_Toc2682"/>
      <w:r>
        <w:rPr>
          <w:rFonts w:hint="eastAsia" w:ascii="黑体" w:hAnsi="黑体" w:eastAsia="黑体" w:cs="黑体"/>
          <w:bCs/>
          <w:color w:val="000000" w:themeColor="text1"/>
          <w:szCs w:val="28"/>
          <w14:textFill>
            <w14:solidFill>
              <w14:schemeClr w14:val="tx1"/>
            </w14:solidFill>
          </w14:textFill>
        </w:rPr>
        <w:t>4.7 应急结束后的注意事项</w:t>
      </w:r>
      <w:bookmarkEnd w:id="3684"/>
      <w:bookmarkEnd w:id="3685"/>
      <w:bookmarkEnd w:id="3686"/>
      <w:bookmarkEnd w:id="3687"/>
      <w:bookmarkEnd w:id="3688"/>
      <w:bookmarkEnd w:id="3689"/>
      <w:bookmarkEnd w:id="3690"/>
      <w:bookmarkEnd w:id="3691"/>
      <w:bookmarkEnd w:id="3692"/>
      <w:bookmarkEnd w:id="369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3694" w:name="_Toc17739"/>
      <w:bookmarkStart w:id="3695" w:name="_Toc2253"/>
      <w:bookmarkStart w:id="3696" w:name="_Toc17925"/>
      <w:bookmarkStart w:id="3697" w:name="_Toc1605"/>
      <w:bookmarkStart w:id="3698" w:name="_Toc4895"/>
      <w:bookmarkStart w:id="3699" w:name="_Toc5131"/>
      <w:bookmarkStart w:id="3700" w:name="_Toc28807"/>
      <w:bookmarkStart w:id="3701" w:name="_Toc16917"/>
      <w:bookmarkStart w:id="3702" w:name="_Toc9863"/>
      <w:bookmarkStart w:id="3703" w:name="_Toc10888"/>
      <w:r>
        <w:rPr>
          <w:rFonts w:hint="eastAsia" w:ascii="黑体" w:hAnsi="黑体" w:eastAsia="黑体" w:cs="黑体"/>
          <w:bCs/>
          <w:color w:val="000000" w:themeColor="text1"/>
          <w:szCs w:val="28"/>
          <w14:textFill>
            <w14:solidFill>
              <w14:schemeClr w14:val="tx1"/>
            </w14:solidFill>
          </w14:textFill>
        </w:rPr>
        <w:t>4.8 其他需要特别警示的事项</w:t>
      </w:r>
      <w:bookmarkEnd w:id="3694"/>
      <w:bookmarkEnd w:id="3695"/>
      <w:bookmarkEnd w:id="3696"/>
      <w:bookmarkEnd w:id="3697"/>
      <w:bookmarkEnd w:id="3698"/>
      <w:bookmarkEnd w:id="3699"/>
      <w:bookmarkEnd w:id="3700"/>
      <w:bookmarkEnd w:id="3701"/>
      <w:bookmarkEnd w:id="3702"/>
      <w:bookmarkEnd w:id="3703"/>
    </w:p>
    <w:p>
      <w:pPr>
        <w:autoSpaceDE w:val="0"/>
        <w:autoSpaceDN w:val="0"/>
        <w:ind w:firstLine="560" w:firstLineChars="200"/>
        <w:rPr>
          <w:color w:val="000000" w:themeColor="text1"/>
          <w14:textFill>
            <w14:solidFill>
              <w14:schemeClr w14:val="tx1"/>
            </w14:solidFill>
          </w14:textFill>
        </w:rPr>
      </w:pPr>
      <w:bookmarkStart w:id="3704" w:name="_Toc15288"/>
      <w:bookmarkStart w:id="3705" w:name="_Toc30848"/>
      <w:r>
        <w:rPr>
          <w:rFonts w:hint="eastAsia"/>
          <w:color w:val="000000" w:themeColor="text1"/>
          <w14:textFill>
            <w14:solidFill>
              <w14:schemeClr w14:val="tx1"/>
            </w14:solidFill>
          </w14:textFill>
        </w:rPr>
        <w:t>应急指挥部备有：“生产安全事故报告登记表”和“事故调查及处理报告”。</w:t>
      </w:r>
    </w:p>
    <w:bookmarkEnd w:id="3704"/>
    <w:bookmarkEnd w:id="3705"/>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06" w:name="_Toc12912"/>
      <w:bookmarkStart w:id="3707" w:name="_Toc22446"/>
      <w:bookmarkStart w:id="3708" w:name="_Toc27636"/>
      <w:bookmarkStart w:id="3709" w:name="_Toc17626"/>
      <w:bookmarkStart w:id="3710" w:name="_Toc27236"/>
      <w:bookmarkStart w:id="3711" w:name="_Toc8954"/>
      <w:bookmarkStart w:id="3712" w:name="_Toc3026"/>
      <w:bookmarkStart w:id="3713" w:name="_Toc24754"/>
      <w:bookmarkStart w:id="3714" w:name="_Toc23988"/>
      <w:bookmarkStart w:id="3715" w:name="_Toc18940"/>
      <w:bookmarkStart w:id="3716" w:name="_Toc24233"/>
      <w:bookmarkStart w:id="3717" w:name="_Toc5592"/>
      <w:r>
        <w:rPr>
          <w:rFonts w:hint="eastAsia" w:ascii="黑体" w:hAnsi="黑体" w:eastAsia="黑体" w:cs="黑体"/>
          <w:b w:val="0"/>
          <w:snapToGrid w:val="0"/>
          <w:color w:val="000000" w:themeColor="text1"/>
          <w14:textFill>
            <w14:solidFill>
              <w14:schemeClr w14:val="tx1"/>
            </w14:solidFill>
          </w14:textFill>
        </w:rPr>
        <w:t>5.有关附件</w:t>
      </w:r>
      <w:bookmarkEnd w:id="3706"/>
      <w:bookmarkEnd w:id="3707"/>
      <w:bookmarkEnd w:id="3708"/>
      <w:bookmarkEnd w:id="3709"/>
      <w:bookmarkEnd w:id="3710"/>
      <w:bookmarkEnd w:id="3711"/>
      <w:bookmarkEnd w:id="3712"/>
      <w:bookmarkEnd w:id="3713"/>
      <w:bookmarkEnd w:id="3714"/>
      <w:bookmarkEnd w:id="3715"/>
      <w:bookmarkEnd w:id="3716"/>
      <w:bookmarkEnd w:id="3717"/>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rFonts w:ascii="黑体" w:hAnsi="黑体" w:eastAsia="黑体" w:cs="黑体"/>
          <w:bCs/>
          <w:color w:val="000000" w:themeColor="text1"/>
          <w:sz w:val="32"/>
          <w:szCs w:val="32"/>
          <w14:textFill>
            <w14:solidFill>
              <w14:schemeClr w14:val="tx1"/>
            </w14:solidFill>
          </w14:textFill>
        </w:rPr>
      </w:pPr>
      <w:r>
        <w:rPr>
          <w:rFonts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718" w:name="_Toc11956"/>
      <w:bookmarkStart w:id="3719" w:name="_Toc16645"/>
      <w:bookmarkStart w:id="3720" w:name="_Toc14080"/>
      <w:bookmarkStart w:id="3721" w:name="_Toc28378"/>
      <w:bookmarkStart w:id="3722" w:name="_Toc25524"/>
      <w:bookmarkStart w:id="3723" w:name="_Toc14474"/>
      <w:bookmarkStart w:id="3724" w:name="_Toc6660"/>
      <w:bookmarkStart w:id="3725" w:name="_Toc8067"/>
      <w:bookmarkStart w:id="3726" w:name="_Toc6707"/>
      <w:bookmarkStart w:id="3727" w:name="_Toc22341"/>
      <w:r>
        <w:rPr>
          <w:rFonts w:hint="eastAsia"/>
          <w:b w:val="0"/>
          <w:bCs w:val="0"/>
          <w:color w:val="000000" w:themeColor="text1"/>
          <w:sz w:val="40"/>
          <w:szCs w:val="40"/>
          <w14:textFill>
            <w14:solidFill>
              <w14:schemeClr w14:val="tx1"/>
            </w14:solidFill>
          </w14:textFill>
        </w:rPr>
        <w:t>（五）煤尘爆炸事故现场处置方案</w:t>
      </w:r>
      <w:bookmarkEnd w:id="3718"/>
      <w:bookmarkEnd w:id="3719"/>
      <w:bookmarkEnd w:id="3720"/>
      <w:bookmarkEnd w:id="3721"/>
      <w:bookmarkEnd w:id="3722"/>
      <w:bookmarkEnd w:id="3723"/>
      <w:bookmarkEnd w:id="3724"/>
      <w:bookmarkEnd w:id="3725"/>
      <w:bookmarkEnd w:id="3726"/>
      <w:bookmarkEnd w:id="3727"/>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28" w:name="_Toc26906"/>
      <w:bookmarkStart w:id="3729" w:name="_Toc1772"/>
      <w:bookmarkStart w:id="3730" w:name="_Toc3715"/>
      <w:bookmarkStart w:id="3731" w:name="_Toc22349"/>
      <w:bookmarkStart w:id="3732" w:name="_Toc1587"/>
      <w:bookmarkStart w:id="3733" w:name="_Toc26189"/>
      <w:bookmarkStart w:id="3734" w:name="_Toc14998"/>
      <w:bookmarkStart w:id="3735" w:name="_Toc18653"/>
      <w:bookmarkStart w:id="3736" w:name="_Toc141"/>
      <w:bookmarkStart w:id="3737" w:name="_Toc18639"/>
      <w:r>
        <w:rPr>
          <w:rFonts w:hint="eastAsia" w:ascii="黑体" w:hAnsi="黑体" w:eastAsia="黑体" w:cs="黑体"/>
          <w:b w:val="0"/>
          <w:snapToGrid w:val="0"/>
          <w:color w:val="000000" w:themeColor="text1"/>
          <w14:textFill>
            <w14:solidFill>
              <w14:schemeClr w14:val="tx1"/>
            </w14:solidFill>
          </w14:textFill>
        </w:rPr>
        <w:t>1.事故风险分析</w:t>
      </w:r>
      <w:bookmarkEnd w:id="3728"/>
      <w:bookmarkEnd w:id="3729"/>
      <w:bookmarkEnd w:id="3730"/>
      <w:bookmarkEnd w:id="3731"/>
      <w:bookmarkEnd w:id="3732"/>
      <w:bookmarkEnd w:id="3733"/>
      <w:bookmarkEnd w:id="3734"/>
      <w:bookmarkEnd w:id="3735"/>
      <w:bookmarkEnd w:id="3736"/>
      <w:bookmarkEnd w:id="3737"/>
    </w:p>
    <w:p>
      <w:pPr>
        <w:ind w:firstLine="560" w:firstLineChars="200"/>
        <w:rPr>
          <w:rFonts w:ascii="黑体" w:hAnsi="黑体" w:eastAsia="黑体" w:cs="黑体"/>
          <w:bCs/>
          <w:color w:val="000000" w:themeColor="text1"/>
          <w:szCs w:val="28"/>
          <w14:textFill>
            <w14:solidFill>
              <w14:schemeClr w14:val="tx1"/>
            </w14:solidFill>
          </w14:textFill>
        </w:rPr>
      </w:pPr>
      <w:bookmarkStart w:id="3738" w:name="_Toc4783"/>
      <w:bookmarkStart w:id="3739" w:name="_Toc27172"/>
      <w:bookmarkStart w:id="3740" w:name="_Toc12319"/>
      <w:bookmarkStart w:id="3741" w:name="_Toc28568"/>
      <w:bookmarkStart w:id="3742" w:name="_Toc12478"/>
      <w:bookmarkStart w:id="3743" w:name="_Toc9242"/>
      <w:bookmarkStart w:id="3744" w:name="_Toc32168"/>
      <w:bookmarkStart w:id="3745" w:name="_Toc21369"/>
      <w:r>
        <w:rPr>
          <w:rFonts w:hint="eastAsia"/>
          <w:color w:val="000000" w:themeColor="text1"/>
          <w14:textFill>
            <w14:solidFill>
              <w14:schemeClr w14:val="tx1"/>
            </w14:solidFill>
          </w14:textFill>
        </w:rPr>
        <w:t>1.1 可能发火的事故类型</w:t>
      </w:r>
      <w:bookmarkEnd w:id="3738"/>
      <w:bookmarkEnd w:id="3739"/>
      <w:bookmarkEnd w:id="3740"/>
      <w:bookmarkEnd w:id="3741"/>
      <w:bookmarkEnd w:id="3742"/>
      <w:bookmarkEnd w:id="3743"/>
      <w:bookmarkEnd w:id="3744"/>
      <w:bookmarkEnd w:id="374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矿井生产和建设过程都不可避免的受到煤尘的威胁，煤尘按成分为原生煤尘和次生煤尘。煤尘量与煤岩中水含量有关。煤尘的危害一是尘肺病，二是煤尘爆炸。煤尘爆炸也是煤矿最严重的事故灾难之一，易造成群死群伤、矿毁人亡。煤尘爆炸产生高温火焰、冲击波、大量有毒有害气体，也可能诱发煤尘爆炸事故。煤尘爆炸有3个条件：煤尘浓度达到爆炸界限，一般为45-2000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，井下空气中氧气含量充足和存在引爆热源。在矿井中完全杜绝引爆热源非常困难，所以引发煤尘爆炸主要决定于开采煤层的煤尘爆炸性和游离在井下空气中的煤尘浓度。</w:t>
      </w:r>
    </w:p>
    <w:p>
      <w:pPr>
        <w:ind w:firstLine="560" w:firstLineChars="200"/>
        <w:rPr>
          <w:rFonts w:ascii="黑体" w:hAnsi="黑体" w:eastAsia="黑体" w:cs="黑体"/>
          <w:bCs/>
          <w:color w:val="000000" w:themeColor="text1"/>
          <w:szCs w:val="28"/>
          <w14:textFill>
            <w14:solidFill>
              <w14:schemeClr w14:val="tx1"/>
            </w14:solidFill>
          </w14:textFill>
        </w:rPr>
      </w:pPr>
      <w:bookmarkStart w:id="3746" w:name="_Toc23813"/>
      <w:bookmarkStart w:id="3747" w:name="_Toc26883"/>
      <w:bookmarkStart w:id="3748" w:name="_Toc27121"/>
      <w:bookmarkStart w:id="3749" w:name="_Toc12602"/>
      <w:bookmarkStart w:id="3750" w:name="_Toc10329"/>
      <w:bookmarkStart w:id="3751" w:name="_Toc9447"/>
      <w:bookmarkStart w:id="3752" w:name="_Toc22540"/>
      <w:bookmarkStart w:id="3753" w:name="_Toc6672"/>
      <w:bookmarkStart w:id="3754" w:name="_Toc12361"/>
      <w:bookmarkStart w:id="3755" w:name="_Toc16608"/>
      <w:r>
        <w:rPr>
          <w:rFonts w:hint="eastAsia" w:ascii="黑体" w:hAnsi="黑体" w:eastAsia="黑体" w:cs="黑体"/>
          <w:bCs/>
          <w:color w:val="000000" w:themeColor="text1"/>
          <w:szCs w:val="28"/>
          <w14:textFill>
            <w14:solidFill>
              <w14:schemeClr w14:val="tx1"/>
            </w14:solidFill>
          </w14:textFill>
        </w:rPr>
        <w:t>1.2事故发生的区域和地点</w:t>
      </w:r>
      <w:bookmarkEnd w:id="3746"/>
      <w:bookmarkEnd w:id="3747"/>
      <w:bookmarkEnd w:id="3748"/>
      <w:bookmarkEnd w:id="3749"/>
      <w:bookmarkEnd w:id="3750"/>
      <w:bookmarkEnd w:id="3751"/>
      <w:bookmarkEnd w:id="3752"/>
      <w:bookmarkEnd w:id="3753"/>
      <w:bookmarkEnd w:id="3754"/>
      <w:bookmarkEnd w:id="37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煤尘源产生于煤巷的爆破、采掘机械截割，以及煤炭在装载、运输、转载、卸载过程中。煤尘堆积区受到冲击、摩擦、震动或因风速过高扬起。煤尘沉积及浮游煤尘超标的地点容易发生爆炸。容易积聚煤尘地点一般如下：</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矿井：煤仓、主运输巷输送机头及机尾、总回风巷、运煤转载点等。</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机掘巷道：机组截割煤、转载点等。</w:t>
      </w:r>
    </w:p>
    <w:p>
      <w:pPr>
        <w:autoSpaceDE w:val="0"/>
        <w:autoSpaceDN w:val="0"/>
        <w:ind w:firstLine="1120" w:firstLineChars="4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炮掘巷道：爆破落煤、转载点等。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（2）引燃、引爆煤尘热源有各类明火、失爆电气设备、摩擦火花、静电火花、撞击火花、煤尘爆炸火焰、明炮、糊炮等。</w:t>
      </w:r>
    </w:p>
    <w:p>
      <w:pPr>
        <w:ind w:firstLine="560" w:firstLineChars="200"/>
        <w:rPr>
          <w:rFonts w:ascii="黑体" w:hAnsi="黑体" w:eastAsia="黑体" w:cs="黑体"/>
          <w:bCs/>
          <w:color w:val="000000" w:themeColor="text1"/>
          <w:szCs w:val="28"/>
          <w14:textFill>
            <w14:solidFill>
              <w14:schemeClr w14:val="tx1"/>
            </w14:solidFill>
          </w14:textFill>
        </w:rPr>
      </w:pPr>
      <w:bookmarkStart w:id="3756" w:name="_Toc16363"/>
      <w:bookmarkStart w:id="3757" w:name="_Toc26417"/>
      <w:bookmarkStart w:id="3758" w:name="_Toc24338"/>
      <w:bookmarkStart w:id="3759" w:name="_Toc17356"/>
      <w:bookmarkStart w:id="3760" w:name="_Toc17085"/>
      <w:bookmarkStart w:id="3761" w:name="_Toc24666"/>
      <w:bookmarkStart w:id="3762" w:name="_Toc32745"/>
      <w:bookmarkStart w:id="3763" w:name="_Toc4369"/>
      <w:bookmarkStart w:id="3764" w:name="_Toc20983"/>
      <w:bookmarkStart w:id="3765" w:name="_Toc17065"/>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3756"/>
      <w:bookmarkEnd w:id="3757"/>
      <w:bookmarkEnd w:id="3758"/>
      <w:bookmarkEnd w:id="3759"/>
      <w:bookmarkEnd w:id="3760"/>
      <w:bookmarkEnd w:id="3761"/>
      <w:bookmarkEnd w:id="3762"/>
      <w:bookmarkEnd w:id="3763"/>
      <w:bookmarkEnd w:id="3764"/>
      <w:bookmarkEnd w:id="376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煤尘爆炸事故季节性自然属性不明显。在年末和节假日期间，由于人的心里因素影响，可能较平常出现更多的违规现象，使爆炸事故有一定程度的增加。</w:t>
      </w:r>
    </w:p>
    <w:p>
      <w:pPr>
        <w:ind w:firstLine="560" w:firstLineChars="200"/>
        <w:rPr>
          <w:rFonts w:ascii="黑体" w:hAnsi="黑体" w:eastAsia="黑体" w:cs="黑体"/>
          <w:bCs/>
          <w:color w:val="000000" w:themeColor="text1"/>
          <w:szCs w:val="28"/>
          <w14:textFill>
            <w14:solidFill>
              <w14:schemeClr w14:val="tx1"/>
            </w14:solidFill>
          </w14:textFill>
        </w:rPr>
      </w:pPr>
      <w:bookmarkStart w:id="3766" w:name="_Toc6119"/>
      <w:bookmarkStart w:id="3767" w:name="_Toc30546"/>
      <w:bookmarkStart w:id="3768" w:name="_Toc11256"/>
      <w:bookmarkStart w:id="3769" w:name="_Toc31580"/>
      <w:bookmarkStart w:id="3770" w:name="_Toc829"/>
      <w:bookmarkStart w:id="3771" w:name="_Toc29792"/>
      <w:bookmarkStart w:id="3772" w:name="_Toc16749"/>
      <w:bookmarkStart w:id="3773" w:name="_Toc8815"/>
      <w:bookmarkStart w:id="3774" w:name="_Toc25379"/>
      <w:bookmarkStart w:id="3775" w:name="_Toc12987"/>
      <w:r>
        <w:rPr>
          <w:rFonts w:hint="eastAsia" w:ascii="黑体" w:hAnsi="黑体" w:eastAsia="黑体" w:cs="黑体"/>
          <w:bCs/>
          <w:color w:val="000000" w:themeColor="text1"/>
          <w:szCs w:val="28"/>
          <w14:textFill>
            <w14:solidFill>
              <w14:schemeClr w14:val="tx1"/>
            </w14:solidFill>
          </w14:textFill>
        </w:rPr>
        <w:t>1.4 各种事故可能出现的征兆</w:t>
      </w:r>
      <w:bookmarkEnd w:id="3766"/>
      <w:bookmarkEnd w:id="3767"/>
      <w:bookmarkEnd w:id="3768"/>
      <w:bookmarkEnd w:id="3769"/>
      <w:bookmarkEnd w:id="3770"/>
      <w:bookmarkEnd w:id="3771"/>
      <w:bookmarkEnd w:id="3772"/>
      <w:bookmarkEnd w:id="3773"/>
      <w:bookmarkEnd w:id="3774"/>
      <w:bookmarkEnd w:id="377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爆炸前，事故地点浮游煤尘浓度一定达到爆炸界限，并且有引爆火源，爆炸时一般都会有强大的爆炸声和连续的空气震动，产生很强的高温气浪。</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煤尘事故发生的条件和原因与瓦斯事故相同，两种事故有时是伴生的。</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1.5 重大安全风险的管控措施</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1.5.1重大安全风险地点：</w:t>
      </w:r>
    </w:p>
    <w:p>
      <w:pPr>
        <w:ind w:firstLine="560" w:firstLineChars="200"/>
        <w:rPr>
          <w:rFonts w:hint="eastAsia" w:ascii="黑体" w:hAnsi="黑体" w:eastAsia="黑体" w:cs="黑体"/>
          <w:bCs/>
          <w:color w:val="000000" w:themeColor="text1"/>
          <w:szCs w:val="28"/>
          <w14:textFill>
            <w14:solidFill>
              <w14:schemeClr w14:val="tx1"/>
            </w14:solidFill>
          </w14:textFill>
        </w:rPr>
      </w:pPr>
      <w:bookmarkStart w:id="3776" w:name="_Toc8982_WPSOffice_Level3"/>
      <w:r>
        <w:rPr>
          <w:rFonts w:hint="eastAsia" w:ascii="黑体" w:hAnsi="黑体" w:eastAsia="黑体" w:cs="黑体"/>
          <w:bCs/>
          <w:color w:val="000000" w:themeColor="text1"/>
          <w:szCs w:val="28"/>
          <w:lang w:eastAsia="zh-CN"/>
          <w14:textFill>
            <w14:solidFill>
              <w14:schemeClr w14:val="tx1"/>
            </w14:solidFill>
          </w14:textFill>
        </w:rPr>
        <w:t>各</w:t>
      </w:r>
      <w:r>
        <w:rPr>
          <w:rFonts w:hint="eastAsia" w:ascii="黑体" w:hAnsi="黑体" w:eastAsia="黑体" w:cs="黑体"/>
          <w:bCs/>
          <w:color w:val="000000" w:themeColor="text1"/>
          <w:szCs w:val="28"/>
          <w14:textFill>
            <w14:solidFill>
              <w14:schemeClr w14:val="tx1"/>
            </w14:solidFill>
          </w14:textFill>
        </w:rPr>
        <w:t>综采工作面</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val="en-US" w:eastAsia="zh-CN"/>
          <w14:textFill>
            <w14:solidFill>
              <w14:schemeClr w14:val="tx1"/>
            </w14:solidFill>
          </w14:textFill>
        </w:rPr>
        <w:t>1.5.2</w:t>
      </w:r>
      <w:r>
        <w:rPr>
          <w:rFonts w:hint="eastAsia" w:ascii="黑体" w:hAnsi="黑体" w:eastAsia="黑体" w:cs="黑体"/>
          <w:bCs/>
          <w:color w:val="000000" w:themeColor="text1"/>
          <w:szCs w:val="28"/>
          <w14:textFill>
            <w14:solidFill>
              <w14:schemeClr w14:val="tx1"/>
            </w14:solidFill>
          </w14:textFill>
        </w:rPr>
        <w:t>风险描述：</w:t>
      </w:r>
      <w:bookmarkEnd w:id="3776"/>
    </w:p>
    <w:p>
      <w:pPr>
        <w:ind w:firstLine="560" w:firstLineChars="200"/>
        <w:rPr>
          <w:rFonts w:hint="eastAsia" w:ascii="黑体" w:hAnsi="黑体" w:eastAsia="黑体" w:cs="黑体"/>
          <w:bCs/>
          <w:color w:val="000000" w:themeColor="text1"/>
          <w:szCs w:val="28"/>
          <w14:textFill>
            <w14:solidFill>
              <w14:schemeClr w14:val="tx1"/>
            </w14:solidFill>
          </w14:textFill>
        </w:rPr>
      </w:pPr>
      <w:bookmarkStart w:id="3777" w:name="_Toc12267_WPSOffice_Level3"/>
      <w:r>
        <w:rPr>
          <w:rFonts w:hint="eastAsia" w:ascii="黑体" w:hAnsi="黑体" w:eastAsia="黑体" w:cs="黑体"/>
          <w:bCs/>
          <w:color w:val="000000" w:themeColor="text1"/>
          <w:szCs w:val="28"/>
          <w14:textFill>
            <w14:solidFill>
              <w14:schemeClr w14:val="tx1"/>
            </w14:solidFill>
          </w14:textFill>
        </w:rPr>
        <w:t>采煤机割煤，可能煤尘积聚导致煤尘爆炸事故。</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val="en-US" w:eastAsia="zh-CN"/>
          <w14:textFill>
            <w14:solidFill>
              <w14:schemeClr w14:val="tx1"/>
            </w14:solidFill>
          </w14:textFill>
        </w:rPr>
        <w:t>1.5.3</w:t>
      </w:r>
      <w:r>
        <w:rPr>
          <w:rFonts w:hint="eastAsia" w:ascii="黑体" w:hAnsi="黑体" w:eastAsia="黑体" w:cs="黑体"/>
          <w:bCs/>
          <w:color w:val="000000" w:themeColor="text1"/>
          <w:szCs w:val="28"/>
          <w14:textFill>
            <w14:solidFill>
              <w14:schemeClr w14:val="tx1"/>
            </w14:solidFill>
          </w14:textFill>
        </w:rPr>
        <w:t>管控措施：</w:t>
      </w:r>
      <w:bookmarkEnd w:id="3777"/>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1</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采煤机、掘进机必须保证机组喷雾完好，符合规程规定，割煤必须开启喷雾，无水或喷雾装置不能正常使用时，必须停机；</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2</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 xml:space="preserve">采掘工作面距上出口（迎头）50m范围内安设2道净化水幕；距回风绕道口50m范围内安设1道净化水幕； </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3</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采煤工作面进行割煤、移架作业时，开启净化水幕；</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4</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打钻下风侧必须安设净化水幕，打钻期间必须开启。</w:t>
      </w:r>
    </w:p>
    <w:p>
      <w:pPr>
        <w:ind w:firstLine="560" w:firstLineChars="200"/>
        <w:rPr>
          <w:rFonts w:hint="eastAsia"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5</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检修工每日对降尘设施进行检修维护；</w:t>
      </w:r>
    </w:p>
    <w:p>
      <w:pPr>
        <w:ind w:firstLine="560" w:firstLineChars="200"/>
        <w:rPr>
          <w:rFonts w:hint="eastAsia"/>
        </w:rPr>
      </w:pP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lang w:val="en-US" w:eastAsia="zh-CN"/>
          <w14:textFill>
            <w14:solidFill>
              <w14:schemeClr w14:val="tx1"/>
            </w14:solidFill>
          </w14:textFill>
        </w:rPr>
        <w:t>6</w:t>
      </w:r>
      <w:r>
        <w:rPr>
          <w:rFonts w:hint="eastAsia" w:ascii="黑体" w:hAnsi="黑体" w:eastAsia="黑体" w:cs="黑体"/>
          <w:bCs/>
          <w:color w:val="000000" w:themeColor="text1"/>
          <w:szCs w:val="28"/>
          <w:lang w:eastAsia="zh-CN"/>
          <w14:textFill>
            <w14:solidFill>
              <w14:schemeClr w14:val="tx1"/>
            </w14:solidFill>
          </w14:textFill>
        </w:rPr>
        <w:t>）</w:t>
      </w:r>
      <w:r>
        <w:rPr>
          <w:rFonts w:hint="eastAsia" w:ascii="黑体" w:hAnsi="黑体" w:eastAsia="黑体" w:cs="黑体"/>
          <w:bCs/>
          <w:color w:val="000000" w:themeColor="text1"/>
          <w:szCs w:val="28"/>
          <w14:textFill>
            <w14:solidFill>
              <w14:schemeClr w14:val="tx1"/>
            </w14:solidFill>
          </w14:textFill>
        </w:rPr>
        <w:t>通风科对降尘设施使用情况进行监督检查。</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778" w:name="_Toc230"/>
      <w:bookmarkStart w:id="3779" w:name="_Toc5063"/>
      <w:bookmarkStart w:id="3780" w:name="_Toc6479"/>
      <w:bookmarkStart w:id="3781" w:name="_Toc15374"/>
      <w:bookmarkStart w:id="3782" w:name="_Toc5386"/>
      <w:bookmarkStart w:id="3783" w:name="_Toc24517"/>
      <w:bookmarkStart w:id="3784" w:name="_Toc2111"/>
      <w:bookmarkStart w:id="3785" w:name="_Toc9114"/>
      <w:bookmarkStart w:id="3786" w:name="_Toc26290"/>
      <w:bookmarkStart w:id="3787" w:name="_Toc32286"/>
      <w:bookmarkStart w:id="3788" w:name="_Toc27814"/>
      <w:bookmarkStart w:id="3789" w:name="_Toc22087"/>
      <w:bookmarkStart w:id="3790" w:name="_Toc10146"/>
      <w:bookmarkStart w:id="3791" w:name="_Toc717"/>
      <w:r>
        <w:rPr>
          <w:rFonts w:hint="eastAsia" w:ascii="黑体" w:hAnsi="黑体" w:eastAsia="黑体" w:cs="黑体"/>
          <w:b w:val="0"/>
          <w:snapToGrid w:val="0"/>
          <w:color w:val="000000" w:themeColor="text1"/>
          <w14:textFill>
            <w14:solidFill>
              <w14:schemeClr w14:val="tx1"/>
            </w14:solidFill>
          </w14:textFill>
        </w:rPr>
        <w:t>2.应急工作职责</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pPr>
        <w:ind w:firstLine="560" w:firstLineChars="200"/>
        <w:rPr>
          <w:rFonts w:ascii="黑体" w:hAnsi="黑体" w:eastAsia="黑体" w:cs="黑体"/>
          <w:bCs/>
          <w:color w:val="000000" w:themeColor="text1"/>
          <w:szCs w:val="28"/>
          <w14:textFill>
            <w14:solidFill>
              <w14:schemeClr w14:val="tx1"/>
            </w14:solidFill>
          </w14:textFill>
        </w:rPr>
      </w:pPr>
      <w:bookmarkStart w:id="3792" w:name="_Toc1135"/>
      <w:bookmarkStart w:id="3793" w:name="_Toc31306"/>
      <w:bookmarkStart w:id="3794" w:name="_Toc14868"/>
      <w:bookmarkStart w:id="3795" w:name="_Toc16348"/>
      <w:bookmarkStart w:id="3796" w:name="_Toc19611"/>
      <w:bookmarkStart w:id="3797" w:name="_Toc3876"/>
      <w:bookmarkStart w:id="3798" w:name="_Toc17727"/>
      <w:bookmarkStart w:id="3799" w:name="_Toc21917"/>
      <w:bookmarkStart w:id="3800" w:name="_Toc26613"/>
      <w:r>
        <w:rPr>
          <w:rFonts w:hint="eastAsia" w:ascii="黑体" w:hAnsi="黑体" w:eastAsia="黑体" w:cs="黑体"/>
          <w:bCs/>
          <w:color w:val="000000" w:themeColor="text1"/>
          <w:szCs w:val="28"/>
          <w14:textFill>
            <w14:solidFill>
              <w14:schemeClr w14:val="tx1"/>
            </w14:solidFill>
          </w14:textFill>
        </w:rPr>
        <w:t>2.1 应急组织体系</w:t>
      </w:r>
      <w:bookmarkEnd w:id="3792"/>
      <w:bookmarkEnd w:id="3793"/>
      <w:bookmarkEnd w:id="3794"/>
      <w:bookmarkEnd w:id="3795"/>
      <w:bookmarkEnd w:id="3796"/>
      <w:bookmarkEnd w:id="3797"/>
      <w:bookmarkEnd w:id="3798"/>
      <w:bookmarkEnd w:id="3799"/>
      <w:bookmarkEnd w:id="38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3801" w:name="_Toc19413"/>
      <w:bookmarkStart w:id="3802" w:name="_Toc15578"/>
      <w:bookmarkStart w:id="3803" w:name="_Toc24649"/>
      <w:bookmarkStart w:id="3804" w:name="_Toc13040"/>
      <w:bookmarkStart w:id="3805" w:name="_Toc353"/>
      <w:bookmarkStart w:id="3806" w:name="_Toc25523"/>
      <w:bookmarkStart w:id="3807" w:name="_Toc12443"/>
      <w:bookmarkStart w:id="3808" w:name="_Toc19637"/>
      <w:bookmarkStart w:id="3809" w:name="_Toc26235"/>
      <w:bookmarkStart w:id="3810" w:name="_Toc14300"/>
      <w:r>
        <w:rPr>
          <w:rFonts w:hint="eastAsia" w:ascii="黑体" w:hAnsi="黑体" w:eastAsia="黑体" w:cs="黑体"/>
          <w:bCs/>
          <w:color w:val="000000" w:themeColor="text1"/>
          <w:szCs w:val="28"/>
          <w14:textFill>
            <w14:solidFill>
              <w14:schemeClr w14:val="tx1"/>
            </w14:solidFill>
          </w14:textFill>
        </w:rPr>
        <w:t>2.2 现场应急职能部门及职责</w:t>
      </w:r>
      <w:bookmarkEnd w:id="3801"/>
      <w:bookmarkEnd w:id="3802"/>
      <w:bookmarkEnd w:id="3803"/>
      <w:bookmarkEnd w:id="3804"/>
      <w:bookmarkEnd w:id="3805"/>
      <w:bookmarkEnd w:id="3806"/>
      <w:bookmarkEnd w:id="3807"/>
      <w:bookmarkEnd w:id="3808"/>
      <w:bookmarkEnd w:id="3809"/>
      <w:bookmarkEnd w:id="381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2.2.1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3811" w:name="_Toc11247"/>
      <w:bookmarkStart w:id="3812" w:name="_Toc27267"/>
      <w:bookmarkStart w:id="3813" w:name="_Toc20525"/>
      <w:bookmarkStart w:id="3814" w:name="_Toc15106"/>
      <w:r>
        <w:rPr>
          <w:rFonts w:hint="eastAsia"/>
          <w:b/>
          <w:bCs/>
          <w:color w:val="000000" w:themeColor="text1"/>
          <w14:textFill>
            <w14:solidFill>
              <w14:schemeClr w14:val="tx1"/>
            </w14:solidFill>
          </w14:textFill>
        </w:rPr>
        <w:t>2.2.2</w:t>
      </w:r>
      <w:r>
        <w:rPr>
          <w:rFonts w:hint="eastAsia"/>
          <w:b/>
          <w:color w:val="000000" w:themeColor="text1"/>
          <w14:textFill>
            <w14:solidFill>
              <w14:schemeClr w14:val="tx1"/>
            </w14:solidFill>
          </w14:textFill>
        </w:rPr>
        <w:t>各职能部门职责</w:t>
      </w:r>
      <w:bookmarkEnd w:id="3811"/>
      <w:bookmarkEnd w:id="3812"/>
      <w:bookmarkEnd w:id="3813"/>
      <w:bookmarkEnd w:id="38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3815" w:name="_Toc20788"/>
      <w:bookmarkStart w:id="3816" w:name="_Toc23335"/>
      <w:bookmarkStart w:id="3817" w:name="_Toc29848"/>
      <w:bookmarkStart w:id="3818" w:name="_Toc30600"/>
      <w:bookmarkStart w:id="3819" w:name="_Toc19109"/>
      <w:r>
        <w:rPr>
          <w:rFonts w:hint="eastAsia"/>
          <w:color w:val="000000" w:themeColor="text1"/>
          <w14:textFill>
            <w14:solidFill>
              <w14:schemeClr w14:val="tx1"/>
            </w14:solidFill>
          </w14:textFill>
        </w:rPr>
        <w:t>（2）县人民医院：负责事故受伤人员的医疗救护工作；</w:t>
      </w:r>
      <w:bookmarkEnd w:id="3815"/>
      <w:bookmarkEnd w:id="3816"/>
      <w:bookmarkEnd w:id="3817"/>
      <w:bookmarkEnd w:id="3818"/>
      <w:bookmarkEnd w:id="381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820" w:name="_Toc4501"/>
      <w:bookmarkStart w:id="3821" w:name="_Toc11745"/>
      <w:bookmarkStart w:id="3822" w:name="_Toc21684"/>
      <w:bookmarkStart w:id="3823" w:name="_Toc6667"/>
      <w:bookmarkStart w:id="3824" w:name="_Toc14506"/>
      <w:bookmarkStart w:id="3825" w:name="_Toc32753"/>
      <w:bookmarkStart w:id="3826" w:name="_Toc25293"/>
      <w:bookmarkStart w:id="3827" w:name="_Toc11668"/>
      <w:bookmarkStart w:id="3828" w:name="_Toc335"/>
      <w:bookmarkStart w:id="3829" w:name="_Toc18551"/>
      <w:bookmarkStart w:id="3830" w:name="_Toc4751"/>
      <w:bookmarkStart w:id="3831" w:name="_Toc21782"/>
      <w:bookmarkStart w:id="3832" w:name="_Toc19066"/>
      <w:bookmarkStart w:id="3833" w:name="_Toc3785"/>
      <w:r>
        <w:rPr>
          <w:rFonts w:hint="eastAsia" w:ascii="黑体" w:hAnsi="黑体" w:eastAsia="黑体" w:cs="黑体"/>
          <w:b w:val="0"/>
          <w:snapToGrid w:val="0"/>
          <w:color w:val="000000" w:themeColor="text1"/>
          <w14:textFill>
            <w14:solidFill>
              <w14:schemeClr w14:val="tx1"/>
            </w14:solidFill>
          </w14:textFill>
        </w:rPr>
        <w:t>3.应急</w:t>
      </w:r>
      <w:bookmarkEnd w:id="3820"/>
      <w:r>
        <w:rPr>
          <w:rFonts w:hint="eastAsia" w:ascii="黑体" w:hAnsi="黑体" w:eastAsia="黑体" w:cs="黑体"/>
          <w:b w:val="0"/>
          <w:snapToGrid w:val="0"/>
          <w:color w:val="000000" w:themeColor="text1"/>
          <w14:textFill>
            <w14:solidFill>
              <w14:schemeClr w14:val="tx1"/>
            </w14:solidFill>
          </w14:textFill>
        </w:rPr>
        <w:t>处置</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ind w:firstLine="560" w:firstLineChars="200"/>
        <w:rPr>
          <w:rFonts w:ascii="黑体" w:hAnsi="黑体" w:eastAsia="黑体" w:cs="黑体"/>
          <w:bCs/>
          <w:color w:val="000000" w:themeColor="text1"/>
          <w:szCs w:val="28"/>
          <w14:textFill>
            <w14:solidFill>
              <w14:schemeClr w14:val="tx1"/>
            </w14:solidFill>
          </w14:textFill>
        </w:rPr>
      </w:pPr>
      <w:bookmarkStart w:id="3834" w:name="_Toc22210"/>
      <w:bookmarkStart w:id="3835" w:name="_Toc22874"/>
      <w:bookmarkStart w:id="3836" w:name="_Toc5122"/>
      <w:bookmarkStart w:id="3837" w:name="_Toc31458"/>
      <w:bookmarkStart w:id="3838" w:name="_Toc22206"/>
      <w:bookmarkStart w:id="3839" w:name="_Toc1142"/>
      <w:bookmarkStart w:id="3840" w:name="_Toc7417"/>
      <w:bookmarkStart w:id="3841" w:name="_Toc28711"/>
      <w:r>
        <w:rPr>
          <w:rFonts w:hint="eastAsia" w:ascii="黑体" w:hAnsi="黑体" w:eastAsia="黑体" w:cs="黑体"/>
          <w:bCs/>
          <w:color w:val="000000" w:themeColor="text1"/>
          <w:szCs w:val="28"/>
          <w14:textFill>
            <w14:solidFill>
              <w14:schemeClr w14:val="tx1"/>
            </w14:solidFill>
          </w14:textFill>
        </w:rPr>
        <w:t>3.1 现场应急处理</w:t>
      </w:r>
      <w:bookmarkEnd w:id="3834"/>
      <w:bookmarkEnd w:id="3835"/>
      <w:bookmarkEnd w:id="3836"/>
      <w:bookmarkEnd w:id="3837"/>
      <w:bookmarkEnd w:id="3838"/>
      <w:bookmarkEnd w:id="3839"/>
      <w:bookmarkEnd w:id="3840"/>
      <w:bookmarkEnd w:id="384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（1）现场班组长、跟班干部要立即组织人员正确佩戴好自救器，引领人员按避灾路线到达最近新鲜风流中。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（8）进入避难硐室，应在硐室外留设文字、衣服、矿灯等明显标志，以便救援人员实施救援。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（10）生产调度指挥中心接到报告后，及时向矿值班报告，并按矿应急预案程序向经理、总工程师、各科室负责人报告。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ind w:firstLine="560" w:firstLineChars="200"/>
        <w:rPr>
          <w:rFonts w:ascii="黑体" w:hAnsi="黑体" w:eastAsia="黑体" w:cs="黑体"/>
          <w:bCs/>
          <w:color w:val="000000" w:themeColor="text1"/>
          <w:szCs w:val="28"/>
          <w14:textFill>
            <w14:solidFill>
              <w14:schemeClr w14:val="tx1"/>
            </w14:solidFill>
          </w14:textFill>
        </w:rPr>
      </w:pPr>
      <w:bookmarkStart w:id="3842" w:name="_Toc25322"/>
      <w:bookmarkStart w:id="3843" w:name="_Toc17985"/>
      <w:bookmarkStart w:id="3844" w:name="_Toc23497"/>
      <w:bookmarkStart w:id="3845" w:name="_Toc14612"/>
      <w:bookmarkStart w:id="3846" w:name="_Toc1740"/>
      <w:bookmarkStart w:id="3847" w:name="_Toc1115"/>
      <w:bookmarkStart w:id="3848" w:name="_Toc22449"/>
      <w:bookmarkStart w:id="3849" w:name="_Toc13916"/>
      <w:bookmarkStart w:id="3850" w:name="_Toc12839"/>
      <w:bookmarkStart w:id="3851" w:name="_Toc1161"/>
      <w:r>
        <w:rPr>
          <w:rFonts w:hint="eastAsia" w:ascii="黑体" w:hAnsi="黑体" w:eastAsia="黑体" w:cs="黑体"/>
          <w:bCs/>
          <w:color w:val="000000" w:themeColor="text1"/>
          <w:szCs w:val="28"/>
          <w14:textFill>
            <w14:solidFill>
              <w14:schemeClr w14:val="tx1"/>
            </w14:solidFill>
          </w14:textFill>
        </w:rPr>
        <w:t>3.2 现场应急处置程序</w:t>
      </w:r>
      <w:bookmarkEnd w:id="3842"/>
      <w:bookmarkEnd w:id="3843"/>
      <w:bookmarkEnd w:id="3844"/>
      <w:bookmarkEnd w:id="3845"/>
      <w:bookmarkEnd w:id="3846"/>
      <w:bookmarkEnd w:id="3847"/>
      <w:bookmarkEnd w:id="3848"/>
      <w:bookmarkEnd w:id="3849"/>
      <w:bookmarkEnd w:id="3850"/>
      <w:bookmarkEnd w:id="38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煤尘爆炸事故的现场应急处置程序是：事故现场人员立即用就近电话向生产调度指挥中心，说明事故发生的性质、地点、时间，严重程度，涉及人员同时根据事故性质速迅通知邻近人员撤离灾区或组织人员进行抢救。若井下电话不通，则现场人员应安排专人戴好自救器辨清方向选择正确路线出井通知生产调度指挥中心。生产调度指挥中心接到信息后立即用电话通知总指挥及其它应急指挥部成员，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3852" w:name="_Toc14968"/>
      <w:bookmarkStart w:id="3853" w:name="_Toc5208"/>
      <w:bookmarkStart w:id="3854" w:name="_Toc19519"/>
      <w:bookmarkStart w:id="3855" w:name="_Toc30682"/>
      <w:bookmarkStart w:id="3856" w:name="_Toc31581"/>
      <w:bookmarkStart w:id="3857" w:name="_Toc12627"/>
      <w:bookmarkStart w:id="3858" w:name="_Toc25395"/>
      <w:bookmarkStart w:id="3859" w:name="_Toc21675"/>
      <w:bookmarkStart w:id="3860" w:name="_Toc22337"/>
      <w:r>
        <w:rPr>
          <w:rFonts w:hint="eastAsia" w:ascii="黑体" w:hAnsi="黑体" w:eastAsia="黑体" w:cs="黑体"/>
          <w:bCs/>
          <w:color w:val="000000" w:themeColor="text1"/>
          <w:szCs w:val="28"/>
          <w14:textFill>
            <w14:solidFill>
              <w14:schemeClr w14:val="tx1"/>
            </w14:solidFill>
          </w14:textFill>
        </w:rPr>
        <w:t>3.3 现场应急处置措施</w:t>
      </w:r>
      <w:bookmarkEnd w:id="3852"/>
      <w:bookmarkEnd w:id="3853"/>
      <w:bookmarkEnd w:id="3854"/>
      <w:bookmarkEnd w:id="3855"/>
      <w:bookmarkEnd w:id="3856"/>
      <w:bookmarkEnd w:id="3857"/>
      <w:bookmarkEnd w:id="3858"/>
      <w:bookmarkEnd w:id="3859"/>
      <w:bookmarkEnd w:id="386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（1）发生煤尘爆炸事故时的现场处置措施：</w:t>
      </w:r>
      <w:r>
        <w:rPr>
          <w:rFonts w:hint="eastAsia"/>
          <w:color w:val="000000" w:themeColor="text1"/>
          <w14:textFill>
            <w14:solidFill>
              <w14:schemeClr w14:val="tx1"/>
            </w14:solidFill>
          </w14:textFill>
        </w:rPr>
        <w:t>井下发生煤尘爆炸（或燃烧）事故时，现场人员首先用电话向生产调度指挥中心报告，说明事故性质发生地点、位置，初步说明事故的伤害程度，涉及范围。由带班组长、瓦斯员、安全员等人员组织灾区人员有秩序地戴好自救器，辨清方向，撤离灾区。生产调度指挥中心接到报告后，迅速通知公司应急指挥部，指挥部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（2）与上级部门及相关部门的联络电话：</w:t>
      </w:r>
      <w:r>
        <w:rPr>
          <w:rFonts w:hint="eastAsia"/>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3861" w:name="_Toc6936"/>
      <w:bookmarkStart w:id="3862" w:name="_Toc25794"/>
      <w:bookmarkStart w:id="3863" w:name="_Toc23079"/>
      <w:bookmarkStart w:id="3864" w:name="_Toc9076"/>
      <w:bookmarkStart w:id="3865" w:name="_Toc22569"/>
      <w:r>
        <w:rPr>
          <w:rFonts w:hint="eastAsia"/>
          <w:b/>
          <w:bCs/>
          <w:color w:val="000000" w:themeColor="text1"/>
          <w14:textFill>
            <w14:solidFill>
              <w14:schemeClr w14:val="tx1"/>
            </w14:solidFill>
          </w14:textFill>
        </w:rPr>
        <w:t>（3）向上级有关部门报告事故的主要内容</w:t>
      </w:r>
      <w:bookmarkEnd w:id="3861"/>
      <w:bookmarkEnd w:id="3862"/>
      <w:bookmarkEnd w:id="3863"/>
      <w:bookmarkEnd w:id="3864"/>
      <w:bookmarkEnd w:id="3865"/>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3866" w:name="_Toc24982"/>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3866"/>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事故性质：煤尘爆炸事故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按照事故发生的等级，应及时按照要求上报当地政府，及时启动相应的突发事件应对的相应等级，发生瓦斯、煤尘、透水、火灾等重大危险源事故时，应及时控制现场避免无关人员进入现场。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867" w:name="_Toc14320"/>
      <w:bookmarkStart w:id="3868" w:name="_Toc22796"/>
      <w:bookmarkStart w:id="3869" w:name="_Toc23583"/>
      <w:bookmarkStart w:id="3870" w:name="_Toc790"/>
      <w:bookmarkStart w:id="3871" w:name="_Toc24434"/>
      <w:bookmarkStart w:id="3872" w:name="_Toc19783"/>
      <w:bookmarkStart w:id="3873" w:name="_Toc25547"/>
      <w:bookmarkStart w:id="3874" w:name="_Toc4064"/>
      <w:bookmarkStart w:id="3875" w:name="_Toc10616"/>
      <w:bookmarkStart w:id="3876" w:name="_Toc2902"/>
      <w:bookmarkStart w:id="3877" w:name="_Toc7540"/>
      <w:bookmarkStart w:id="3878" w:name="_Toc24049"/>
      <w:bookmarkStart w:id="3879" w:name="_Toc5788"/>
      <w:bookmarkStart w:id="3880" w:name="_Toc13069"/>
      <w:r>
        <w:rPr>
          <w:rFonts w:hint="eastAsia" w:ascii="黑体" w:hAnsi="黑体" w:eastAsia="黑体" w:cs="黑体"/>
          <w:b w:val="0"/>
          <w:snapToGrid w:val="0"/>
          <w:color w:val="000000" w:themeColor="text1"/>
          <w14:textFill>
            <w14:solidFill>
              <w14:schemeClr w14:val="tx1"/>
            </w14:solidFill>
          </w14:textFill>
        </w:rPr>
        <w:t>4.注意事项</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pPr>
        <w:ind w:firstLine="560" w:firstLineChars="200"/>
        <w:rPr>
          <w:rFonts w:ascii="黑体" w:hAnsi="黑体" w:eastAsia="黑体" w:cs="黑体"/>
          <w:bCs/>
          <w:color w:val="000000" w:themeColor="text1"/>
          <w:szCs w:val="28"/>
          <w14:textFill>
            <w14:solidFill>
              <w14:schemeClr w14:val="tx1"/>
            </w14:solidFill>
          </w14:textFill>
        </w:rPr>
      </w:pPr>
      <w:bookmarkStart w:id="3881" w:name="_Toc22454"/>
      <w:bookmarkStart w:id="3882" w:name="_Toc22011"/>
      <w:bookmarkStart w:id="3883" w:name="_Toc16327"/>
      <w:bookmarkStart w:id="3884" w:name="_Toc598"/>
      <w:bookmarkStart w:id="3885" w:name="_Toc5731"/>
      <w:bookmarkStart w:id="3886" w:name="_Toc32422"/>
      <w:bookmarkStart w:id="3887" w:name="_Toc27909"/>
      <w:bookmarkStart w:id="3888" w:name="_Toc27472"/>
      <w:bookmarkStart w:id="3889" w:name="_Toc17387"/>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3881"/>
      <w:bookmarkEnd w:id="3882"/>
      <w:bookmarkEnd w:id="3883"/>
      <w:bookmarkEnd w:id="3884"/>
      <w:bookmarkEnd w:id="3885"/>
      <w:bookmarkEnd w:id="3886"/>
      <w:bookmarkEnd w:id="3887"/>
      <w:bookmarkEnd w:id="3888"/>
      <w:bookmarkEnd w:id="38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（1）佩戴自救器呼吸时会感到稍有烫嘴，这是正常现象，不得取下口具和鼻夹，以防中毒。</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（2）救援队员进入灾区探险或救人时要时时刻刻检查氧气消耗量，保证有足够的氧气返回。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（3）抢险救援期间不得停止井下压风，以供灾区人员呼吸。</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（4）掘进工作面发生爆炸或火灾时，正在运转的局部通风机不可随意停止，对已停止的局部通风机不得随意启动。</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（5）做好灾区现场保护工作，除救人和处理险情等紧急情况需要外，不得破坏现场。如确实需要移动，要做好记录。</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（6）要落实好煤尘防治物资和装备。</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（7）完善综合防尘制度，加强综合防尘管理。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3890" w:name="_Toc15254"/>
      <w:bookmarkStart w:id="3891" w:name="_Toc23957"/>
      <w:bookmarkStart w:id="3892" w:name="_Toc21330"/>
      <w:bookmarkStart w:id="3893" w:name="_Toc12964"/>
      <w:bookmarkStart w:id="3894" w:name="_Toc20516"/>
      <w:bookmarkStart w:id="3895" w:name="_Toc4293"/>
      <w:bookmarkStart w:id="3896" w:name="_Toc18329"/>
      <w:bookmarkStart w:id="3897" w:name="_Toc31739"/>
      <w:bookmarkStart w:id="3898" w:name="_Toc3961"/>
      <w:bookmarkStart w:id="3899" w:name="_Toc24538"/>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3890"/>
      <w:bookmarkEnd w:id="3891"/>
      <w:bookmarkEnd w:id="3892"/>
      <w:bookmarkEnd w:id="3893"/>
      <w:bookmarkEnd w:id="3894"/>
      <w:bookmarkEnd w:id="3895"/>
      <w:bookmarkEnd w:id="3896"/>
      <w:bookmarkEnd w:id="3897"/>
      <w:bookmarkEnd w:id="3898"/>
      <w:bookmarkEnd w:id="38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3900" w:name="_Toc13608"/>
      <w:bookmarkStart w:id="3901" w:name="_Toc6120"/>
      <w:bookmarkStart w:id="3902" w:name="_Toc22159"/>
      <w:bookmarkStart w:id="3903" w:name="_Toc6465"/>
      <w:bookmarkStart w:id="3904" w:name="_Toc7865"/>
      <w:bookmarkStart w:id="3905" w:name="_Toc31366"/>
      <w:bookmarkStart w:id="3906" w:name="_Toc6428"/>
      <w:bookmarkStart w:id="3907" w:name="_Toc16573"/>
      <w:bookmarkStart w:id="3908" w:name="_Toc24890"/>
      <w:bookmarkStart w:id="3909" w:name="_Toc17217"/>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3900"/>
      <w:bookmarkEnd w:id="3901"/>
      <w:bookmarkEnd w:id="3902"/>
      <w:bookmarkEnd w:id="3903"/>
      <w:bookmarkEnd w:id="3904"/>
      <w:bookmarkEnd w:id="3905"/>
      <w:bookmarkEnd w:id="3906"/>
      <w:bookmarkEnd w:id="3907"/>
      <w:bookmarkEnd w:id="3908"/>
      <w:bookmarkEnd w:id="390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3910" w:name="_Toc2336"/>
      <w:bookmarkStart w:id="3911" w:name="_Toc26670"/>
      <w:bookmarkStart w:id="3912" w:name="_Toc24355"/>
      <w:bookmarkStart w:id="3913" w:name="_Toc21829"/>
      <w:bookmarkStart w:id="3914" w:name="_Toc4015"/>
      <w:bookmarkStart w:id="3915" w:name="_Toc2343"/>
      <w:bookmarkStart w:id="3916" w:name="_Toc5583"/>
      <w:bookmarkStart w:id="3917" w:name="_Toc31393"/>
      <w:bookmarkStart w:id="3918" w:name="_Toc1051"/>
      <w:bookmarkStart w:id="3919" w:name="_Toc2590"/>
      <w:r>
        <w:rPr>
          <w:rFonts w:hint="eastAsia" w:ascii="黑体" w:hAnsi="黑体" w:eastAsia="黑体" w:cs="黑体"/>
          <w:bCs/>
          <w:color w:val="000000" w:themeColor="text1"/>
          <w:szCs w:val="28"/>
          <w14:textFill>
            <w14:solidFill>
              <w14:schemeClr w14:val="tx1"/>
            </w14:solidFill>
          </w14:textFill>
        </w:rPr>
        <w:t>4.4 现场自救和互救注意事项</w:t>
      </w:r>
      <w:bookmarkEnd w:id="3910"/>
      <w:bookmarkEnd w:id="3911"/>
      <w:bookmarkEnd w:id="3912"/>
      <w:bookmarkEnd w:id="3913"/>
      <w:bookmarkEnd w:id="3914"/>
      <w:bookmarkEnd w:id="3915"/>
      <w:bookmarkEnd w:id="3916"/>
      <w:bookmarkEnd w:id="3917"/>
      <w:bookmarkEnd w:id="3918"/>
      <w:bookmarkEnd w:id="391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w:t>
      </w:r>
    </w:p>
    <w:p>
      <w:pPr>
        <w:ind w:firstLine="562" w:firstLineChars="200"/>
        <w:rPr>
          <w:bCs/>
          <w:color w:val="000000" w:themeColor="text1"/>
          <w14:textFill>
            <w14:solidFill>
              <w14:schemeClr w14:val="tx1"/>
            </w14:solidFill>
          </w14:textFill>
        </w:rPr>
      </w:pPr>
      <w:bookmarkStart w:id="3920" w:name="_Toc14608"/>
      <w:bookmarkStart w:id="3921" w:name="_Toc5279"/>
      <w:bookmarkStart w:id="3922" w:name="_Toc31619"/>
      <w:bookmarkStart w:id="3923" w:name="_Toc17860"/>
      <w:bookmarkStart w:id="3924" w:name="_Toc12541"/>
      <w:r>
        <w:rPr>
          <w:rFonts w:hint="eastAsia"/>
          <w:b/>
          <w:bCs/>
          <w:color w:val="000000" w:themeColor="text1"/>
          <w14:textFill>
            <w14:solidFill>
              <w14:schemeClr w14:val="tx1"/>
            </w14:solidFill>
          </w14:textFill>
        </w:rPr>
        <w:t>2、</w:t>
      </w:r>
      <w:r>
        <w:rPr>
          <w:rFonts w:hint="eastAsia"/>
          <w:bCs/>
          <w:color w:val="000000" w:themeColor="text1"/>
          <w14:textFill>
            <w14:solidFill>
              <w14:schemeClr w14:val="tx1"/>
            </w14:solidFill>
          </w14:textFill>
        </w:rPr>
        <w:t>自救互救</w:t>
      </w:r>
      <w:bookmarkEnd w:id="3920"/>
      <w:bookmarkEnd w:id="3921"/>
      <w:bookmarkEnd w:id="3922"/>
      <w:bookmarkEnd w:id="3923"/>
      <w:bookmarkEnd w:id="39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生产调度指挥中心汇报事故的性质、地点及遇难人员情况，生产调度指挥中心接到电话后，应立即向矿值班领导和总生产调度指挥中心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3925" w:name="_Toc8540"/>
      <w:bookmarkStart w:id="3926" w:name="_Toc14662"/>
      <w:bookmarkStart w:id="3927" w:name="_Toc14221"/>
      <w:bookmarkStart w:id="3928" w:name="_Toc10343"/>
      <w:bookmarkStart w:id="3929" w:name="_Toc3960"/>
      <w:bookmarkStart w:id="3930" w:name="_Toc20241"/>
      <w:bookmarkStart w:id="3931" w:name="_Toc20401"/>
      <w:bookmarkStart w:id="3932" w:name="_Toc31978"/>
      <w:bookmarkStart w:id="3933" w:name="_Toc8239"/>
      <w:bookmarkStart w:id="3934" w:name="_Toc9119"/>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3925"/>
      <w:bookmarkEnd w:id="3926"/>
      <w:bookmarkEnd w:id="3927"/>
      <w:bookmarkEnd w:id="3928"/>
      <w:bookmarkEnd w:id="3929"/>
      <w:bookmarkEnd w:id="3930"/>
      <w:bookmarkEnd w:id="3931"/>
      <w:bookmarkEnd w:id="3932"/>
      <w:bookmarkEnd w:id="3933"/>
      <w:bookmarkEnd w:id="39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3935" w:name="_Toc5636"/>
      <w:bookmarkStart w:id="3936" w:name="_Toc8623"/>
      <w:bookmarkStart w:id="3937" w:name="_Toc20646"/>
      <w:bookmarkStart w:id="3938" w:name="_Toc32441"/>
      <w:bookmarkStart w:id="3939" w:name="_Toc7295"/>
      <w:bookmarkStart w:id="3940" w:name="_Toc28451"/>
      <w:bookmarkStart w:id="3941" w:name="_Toc29278"/>
      <w:bookmarkStart w:id="3942" w:name="_Toc6460"/>
      <w:bookmarkStart w:id="3943" w:name="_Toc12286"/>
      <w:bookmarkStart w:id="3944" w:name="_Toc10917"/>
      <w:r>
        <w:rPr>
          <w:rFonts w:hint="eastAsia" w:ascii="黑体" w:hAnsi="黑体" w:eastAsia="黑体" w:cs="黑体"/>
          <w:bCs/>
          <w:color w:val="000000" w:themeColor="text1"/>
          <w:szCs w:val="28"/>
          <w14:textFill>
            <w14:solidFill>
              <w14:schemeClr w14:val="tx1"/>
            </w14:solidFill>
          </w14:textFill>
        </w:rPr>
        <w:t>4.6 应急结束后的注意事项</w:t>
      </w:r>
      <w:bookmarkEnd w:id="3935"/>
      <w:bookmarkEnd w:id="3936"/>
      <w:bookmarkEnd w:id="3937"/>
      <w:bookmarkEnd w:id="3938"/>
      <w:bookmarkEnd w:id="3939"/>
      <w:bookmarkEnd w:id="3940"/>
      <w:bookmarkEnd w:id="3941"/>
      <w:bookmarkEnd w:id="3942"/>
      <w:bookmarkEnd w:id="3943"/>
      <w:bookmarkEnd w:id="394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3945" w:name="_Toc3373"/>
      <w:bookmarkStart w:id="3946" w:name="_Toc16196"/>
      <w:bookmarkStart w:id="3947" w:name="_Toc22989"/>
      <w:bookmarkStart w:id="3948" w:name="_Toc24237"/>
      <w:bookmarkStart w:id="3949" w:name="_Toc13472"/>
      <w:bookmarkStart w:id="3950" w:name="_Toc20588"/>
      <w:bookmarkStart w:id="3951" w:name="_Toc29602"/>
      <w:bookmarkStart w:id="3952" w:name="_Toc9681"/>
      <w:bookmarkStart w:id="3953" w:name="_Toc731"/>
      <w:bookmarkStart w:id="3954" w:name="_Toc13884"/>
      <w:r>
        <w:rPr>
          <w:rFonts w:hint="eastAsia" w:ascii="黑体" w:hAnsi="黑体" w:eastAsia="黑体" w:cs="黑体"/>
          <w:bCs/>
          <w:color w:val="000000" w:themeColor="text1"/>
          <w:szCs w:val="28"/>
          <w14:textFill>
            <w14:solidFill>
              <w14:schemeClr w14:val="tx1"/>
            </w14:solidFill>
          </w14:textFill>
        </w:rPr>
        <w:t>4.7 其他需要特别警示的事项</w:t>
      </w:r>
      <w:bookmarkEnd w:id="3945"/>
      <w:bookmarkEnd w:id="3946"/>
      <w:bookmarkEnd w:id="3947"/>
      <w:bookmarkEnd w:id="3948"/>
      <w:bookmarkEnd w:id="3949"/>
      <w:bookmarkEnd w:id="3950"/>
      <w:bookmarkEnd w:id="3951"/>
      <w:bookmarkEnd w:id="3952"/>
      <w:bookmarkEnd w:id="3953"/>
      <w:bookmarkEnd w:id="3954"/>
    </w:p>
    <w:p>
      <w:pPr>
        <w:autoSpaceDE w:val="0"/>
        <w:autoSpaceDN w:val="0"/>
        <w:ind w:firstLine="560" w:firstLineChars="200"/>
        <w:rPr>
          <w:color w:val="000000" w:themeColor="text1"/>
          <w14:textFill>
            <w14:solidFill>
              <w14:schemeClr w14:val="tx1"/>
            </w14:solidFill>
          </w14:textFill>
        </w:rPr>
      </w:pPr>
      <w:bookmarkStart w:id="3955" w:name="_Toc15119"/>
      <w:bookmarkStart w:id="3956" w:name="_Toc32505"/>
      <w:r>
        <w:rPr>
          <w:rFonts w:hint="eastAsia"/>
          <w:color w:val="000000" w:themeColor="text1"/>
          <w14:textFill>
            <w14:solidFill>
              <w14:schemeClr w14:val="tx1"/>
            </w14:solidFill>
          </w14:textFill>
        </w:rPr>
        <w:t>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957" w:name="_Toc32042"/>
      <w:bookmarkStart w:id="3958" w:name="_Toc27688"/>
      <w:bookmarkStart w:id="3959" w:name="_Toc14225"/>
      <w:bookmarkStart w:id="3960" w:name="_Toc3319"/>
      <w:bookmarkStart w:id="3961" w:name="_Toc23672"/>
      <w:bookmarkStart w:id="3962" w:name="_Toc28923"/>
      <w:bookmarkStart w:id="3963" w:name="_Toc29679"/>
      <w:bookmarkStart w:id="3964" w:name="_Toc6792"/>
      <w:bookmarkStart w:id="3965" w:name="_Toc20113"/>
      <w:bookmarkStart w:id="3966" w:name="_Toc14373"/>
      <w:bookmarkStart w:id="3967" w:name="_Toc23676"/>
      <w:bookmarkStart w:id="3968" w:name="_Toc30755"/>
      <w:r>
        <w:rPr>
          <w:rFonts w:hint="eastAsia" w:ascii="黑体" w:hAnsi="黑体" w:eastAsia="黑体" w:cs="黑体"/>
          <w:b w:val="0"/>
          <w:snapToGrid w:val="0"/>
          <w:color w:val="000000" w:themeColor="text1"/>
          <w14:textFill>
            <w14:solidFill>
              <w14:schemeClr w14:val="tx1"/>
            </w14:solidFill>
          </w14:textFill>
        </w:rPr>
        <w:t>5.有关附件</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640" w:firstLineChars="200"/>
        <w:rPr>
          <w:rFonts w:ascii="黑体" w:hAnsi="黑体" w:eastAsia="黑体" w:cs="黑体"/>
          <w:bCs/>
          <w:color w:val="000000" w:themeColor="text1"/>
          <w:sz w:val="32"/>
          <w:szCs w:val="32"/>
          <w14:textFill>
            <w14:solidFill>
              <w14:schemeClr w14:val="tx1"/>
            </w14:solidFill>
          </w14:textFill>
        </w:rPr>
      </w:pPr>
    </w:p>
    <w:p>
      <w:pPr>
        <w:rPr>
          <w:rFonts w:ascii="黑体" w:hAnsi="黑体" w:eastAsia="黑体" w:cs="黑体"/>
          <w:bCs/>
          <w:color w:val="000000" w:themeColor="text1"/>
          <w:sz w:val="32"/>
          <w:szCs w:val="32"/>
          <w14:textFill>
            <w14:solidFill>
              <w14:schemeClr w14:val="tx1"/>
            </w14:solidFill>
          </w14:textFill>
        </w:rPr>
      </w:pPr>
      <w:r>
        <w:rPr>
          <w:rFonts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3969" w:name="_Toc14735"/>
      <w:bookmarkStart w:id="3970" w:name="_Toc13345"/>
      <w:bookmarkStart w:id="3971" w:name="_Toc16343"/>
      <w:bookmarkStart w:id="3972" w:name="_Toc23488"/>
      <w:bookmarkStart w:id="3973" w:name="_Toc13285"/>
      <w:bookmarkStart w:id="3974" w:name="_Toc28553"/>
      <w:bookmarkStart w:id="3975" w:name="_Toc22191"/>
      <w:bookmarkStart w:id="3976" w:name="_Toc21789"/>
      <w:bookmarkStart w:id="3977" w:name="_Toc25262"/>
      <w:bookmarkStart w:id="3978" w:name="_Toc887"/>
      <w:r>
        <w:rPr>
          <w:rFonts w:hint="eastAsia"/>
          <w:b w:val="0"/>
          <w:bCs w:val="0"/>
          <w:color w:val="000000" w:themeColor="text1"/>
          <w:sz w:val="40"/>
          <w:szCs w:val="40"/>
          <w14:textFill>
            <w14:solidFill>
              <w14:schemeClr w14:val="tx1"/>
            </w14:solidFill>
          </w14:textFill>
        </w:rPr>
        <w:t>（六）主副井提升事故现场处置方案</w:t>
      </w:r>
      <w:bookmarkEnd w:id="3969"/>
      <w:bookmarkEnd w:id="3970"/>
      <w:bookmarkEnd w:id="3971"/>
      <w:bookmarkEnd w:id="3972"/>
      <w:bookmarkEnd w:id="3973"/>
      <w:bookmarkEnd w:id="3974"/>
      <w:bookmarkEnd w:id="3975"/>
      <w:bookmarkEnd w:id="3976"/>
      <w:bookmarkEnd w:id="3977"/>
      <w:bookmarkEnd w:id="397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3979" w:name="_Toc550"/>
      <w:bookmarkStart w:id="3980" w:name="_Toc11331"/>
      <w:bookmarkStart w:id="3981" w:name="_Toc12647"/>
      <w:bookmarkStart w:id="3982" w:name="_Toc19711"/>
      <w:bookmarkStart w:id="3983" w:name="_Toc26845"/>
      <w:bookmarkStart w:id="3984" w:name="_Toc13803"/>
      <w:bookmarkStart w:id="3985" w:name="_Toc28002"/>
      <w:bookmarkStart w:id="3986" w:name="_Toc20782"/>
      <w:bookmarkStart w:id="3987" w:name="_Toc13982"/>
      <w:bookmarkStart w:id="3988" w:name="_Toc18916"/>
      <w:r>
        <w:rPr>
          <w:rFonts w:hint="eastAsia" w:ascii="黑体" w:hAnsi="黑体" w:eastAsia="黑体" w:cs="黑体"/>
          <w:b w:val="0"/>
          <w:snapToGrid w:val="0"/>
          <w:color w:val="000000" w:themeColor="text1"/>
          <w14:textFill>
            <w14:solidFill>
              <w14:schemeClr w14:val="tx1"/>
            </w14:solidFill>
          </w14:textFill>
        </w:rPr>
        <w:t>1.事故风险分析</w:t>
      </w:r>
      <w:bookmarkEnd w:id="3979"/>
      <w:bookmarkEnd w:id="3980"/>
      <w:bookmarkEnd w:id="3981"/>
      <w:bookmarkEnd w:id="3982"/>
      <w:bookmarkEnd w:id="3983"/>
      <w:bookmarkEnd w:id="3984"/>
      <w:bookmarkEnd w:id="3985"/>
      <w:bookmarkEnd w:id="3986"/>
      <w:bookmarkEnd w:id="3987"/>
      <w:bookmarkEnd w:id="3988"/>
    </w:p>
    <w:p>
      <w:pPr>
        <w:ind w:firstLine="560" w:firstLineChars="200"/>
        <w:rPr>
          <w:rFonts w:ascii="黑体" w:hAnsi="黑体" w:eastAsia="黑体" w:cs="黑体"/>
          <w:bCs/>
          <w:color w:val="000000" w:themeColor="text1"/>
          <w:szCs w:val="28"/>
          <w14:textFill>
            <w14:solidFill>
              <w14:schemeClr w14:val="tx1"/>
            </w14:solidFill>
          </w14:textFill>
        </w:rPr>
      </w:pPr>
      <w:bookmarkStart w:id="3989" w:name="_Toc6864"/>
      <w:bookmarkStart w:id="3990" w:name="_Toc16194"/>
      <w:bookmarkStart w:id="3991" w:name="_Toc4903"/>
      <w:bookmarkStart w:id="3992" w:name="_Toc20233"/>
      <w:bookmarkStart w:id="3993" w:name="_Toc14670"/>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3989"/>
      <w:bookmarkEnd w:id="3990"/>
      <w:bookmarkEnd w:id="3991"/>
      <w:bookmarkEnd w:id="3992"/>
      <w:bookmarkEnd w:id="399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斜井安装皮带输送机，担负矿井运煤任务；副斜井使用提升机提升，担负着材料运输任务；猴车巷安装架空乘人装置（猴车），担负全矿人员出入井的提升。提升系统可能发生的事故类型为电动机转子开焊、钢丝绳断绳、架空乘人装置运人事故、带式输送机运输事故、倾斜井巷提升事故等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3994" w:name="_Toc27279"/>
      <w:bookmarkStart w:id="3995" w:name="_Toc7937"/>
      <w:bookmarkStart w:id="3996" w:name="_Toc26158"/>
      <w:bookmarkStart w:id="3997" w:name="_Toc17836"/>
      <w:bookmarkStart w:id="3998" w:name="_Toc7716"/>
      <w:bookmarkStart w:id="3999" w:name="_Toc28053"/>
      <w:r>
        <w:rPr>
          <w:rFonts w:hint="eastAsia" w:ascii="黑体" w:hAnsi="黑体" w:eastAsia="黑体" w:cs="黑体"/>
          <w:bCs/>
          <w:color w:val="000000" w:themeColor="text1"/>
          <w:szCs w:val="28"/>
          <w14:textFill>
            <w14:solidFill>
              <w14:schemeClr w14:val="tx1"/>
            </w14:solidFill>
          </w14:textFill>
        </w:rPr>
        <w:t>1.2 事故发生的区域、地点</w:t>
      </w:r>
      <w:bookmarkEnd w:id="3994"/>
      <w:bookmarkEnd w:id="3995"/>
      <w:bookmarkEnd w:id="3996"/>
      <w:bookmarkEnd w:id="3997"/>
      <w:bookmarkEnd w:id="3998"/>
      <w:bookmarkEnd w:id="39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事故多发生在提升运人、运物环节中。</w:t>
      </w:r>
    </w:p>
    <w:p>
      <w:pPr>
        <w:ind w:firstLine="560" w:firstLineChars="200"/>
        <w:rPr>
          <w:rFonts w:ascii="黑体" w:hAnsi="黑体" w:eastAsia="黑体" w:cs="黑体"/>
          <w:bCs/>
          <w:color w:val="000000" w:themeColor="text1"/>
          <w:szCs w:val="28"/>
          <w14:textFill>
            <w14:solidFill>
              <w14:schemeClr w14:val="tx1"/>
            </w14:solidFill>
          </w14:textFill>
        </w:rPr>
      </w:pPr>
      <w:bookmarkStart w:id="4000" w:name="_Toc4001"/>
      <w:bookmarkStart w:id="4001" w:name="_Toc2951"/>
      <w:bookmarkStart w:id="4002" w:name="_Toc29198"/>
      <w:bookmarkStart w:id="4003" w:name="_Toc11582"/>
      <w:bookmarkStart w:id="4004" w:name="_Toc11105"/>
      <w:bookmarkStart w:id="4005" w:name="_Toc32497"/>
      <w:r>
        <w:rPr>
          <w:rFonts w:hint="eastAsia" w:ascii="黑体" w:hAnsi="黑体" w:eastAsia="黑体" w:cs="黑体"/>
          <w:bCs/>
          <w:color w:val="000000" w:themeColor="text1"/>
          <w:szCs w:val="28"/>
          <w14:textFill>
            <w14:solidFill>
              <w14:schemeClr w14:val="tx1"/>
            </w14:solidFill>
          </w14:textFill>
        </w:rPr>
        <w:t>1.3 事故可能发生的时间和造成的危害程度</w:t>
      </w:r>
      <w:bookmarkEnd w:id="4000"/>
      <w:bookmarkEnd w:id="4001"/>
      <w:bookmarkEnd w:id="4002"/>
      <w:bookmarkEnd w:id="4003"/>
      <w:bookmarkEnd w:id="4004"/>
      <w:bookmarkEnd w:id="400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提升运输事故不受季节影响，一旦发生事故会影响矿井毛煤的提升，造成重大经济损失和人员伤亡。</w:t>
      </w:r>
    </w:p>
    <w:p>
      <w:pPr>
        <w:ind w:firstLine="560" w:firstLineChars="200"/>
        <w:rPr>
          <w:rFonts w:ascii="黑体" w:hAnsi="黑体" w:eastAsia="黑体" w:cs="黑体"/>
          <w:bCs/>
          <w:color w:val="000000" w:themeColor="text1"/>
          <w:szCs w:val="28"/>
          <w14:textFill>
            <w14:solidFill>
              <w14:schemeClr w14:val="tx1"/>
            </w14:solidFill>
          </w14:textFill>
        </w:rPr>
      </w:pPr>
      <w:bookmarkStart w:id="4006" w:name="_Toc16580"/>
      <w:bookmarkStart w:id="4007" w:name="_Toc24227"/>
      <w:bookmarkStart w:id="4008" w:name="_Toc23598"/>
      <w:bookmarkStart w:id="4009" w:name="_Toc15048"/>
      <w:bookmarkStart w:id="4010" w:name="_Toc11849"/>
      <w:bookmarkStart w:id="4011" w:name="_Toc13478"/>
      <w:r>
        <w:rPr>
          <w:rFonts w:hint="eastAsia" w:ascii="黑体" w:hAnsi="黑体" w:eastAsia="黑体" w:cs="黑体"/>
          <w:bCs/>
          <w:color w:val="000000" w:themeColor="text1"/>
          <w:szCs w:val="28"/>
          <w14:textFill>
            <w14:solidFill>
              <w14:schemeClr w14:val="tx1"/>
            </w14:solidFill>
          </w14:textFill>
        </w:rPr>
        <w:t>1.4 事故前可能的征兆</w:t>
      </w:r>
      <w:bookmarkEnd w:id="4006"/>
      <w:bookmarkEnd w:id="4007"/>
      <w:bookmarkEnd w:id="4008"/>
      <w:bookmarkEnd w:id="4009"/>
      <w:bookmarkEnd w:id="4010"/>
      <w:bookmarkEnd w:id="4011"/>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钢丝绳断丝增多、直径减少；尾绳受损，电机电流、电压参数出现异常；皮带机运转不正常、皮带过负荷运转，跑偏。</w:t>
      </w:r>
    </w:p>
    <w:p>
      <w:pPr>
        <w:autoSpaceDE w:val="0"/>
        <w:autoSpaceDN w:val="0"/>
        <w:ind w:firstLine="560" w:firstLineChars="200"/>
        <w:rPr>
          <w:rFonts w:hint="eastAsia"/>
          <w:color w:val="000000" w:themeColor="text1"/>
          <w14:textFill>
            <w14:solidFill>
              <w14:schemeClr w14:val="tx1"/>
            </w14:solidFill>
          </w14:textFill>
        </w:rPr>
      </w:pPr>
      <w:r>
        <w:rPr>
          <w:rFonts w:hint="eastAsia" w:ascii="宋体" w:hAnsi="宋体" w:cs="宋体"/>
          <w:color w:val="000000"/>
          <w:szCs w:val="28"/>
        </w:rPr>
        <w:t>1</w:t>
      </w:r>
      <w:r>
        <w:rPr>
          <w:rFonts w:hint="eastAsia"/>
          <w:color w:val="000000" w:themeColor="text1"/>
          <w14:textFill>
            <w14:solidFill>
              <w14:schemeClr w14:val="tx1"/>
            </w14:solidFill>
          </w14:textFill>
        </w:rPr>
        <w:t>.5 重大安全风险的管控措施</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1.5.1重大安全风险地点：</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副井、2#煤暗斜井、201轨道巷、502轨道巷</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1.5.2</w:t>
      </w:r>
      <w:r>
        <w:rPr>
          <w:rFonts w:hint="eastAsia"/>
          <w:color w:val="000000" w:themeColor="text1"/>
          <w14:textFill>
            <w14:solidFill>
              <w14:schemeClr w14:val="tx1"/>
            </w14:solidFill>
          </w14:textFill>
        </w:rPr>
        <w:t>风险描述：</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连接件脱落、连接件断裂、断绳、绞车闸、挡车装置失灵造成斜巷跑车、掉道，可能会造成人员受到伤亡</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1.5.3</w:t>
      </w:r>
      <w:r>
        <w:rPr>
          <w:rFonts w:hint="eastAsia"/>
          <w:color w:val="000000" w:themeColor="text1"/>
          <w14:textFill>
            <w14:solidFill>
              <w14:schemeClr w14:val="tx1"/>
            </w14:solidFill>
          </w14:textFill>
        </w:rPr>
        <w:t>管控措施：</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严格执行“行车不行人，行人不行车”的规定。</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钢丝绳定期进行拉断、弯曲、扭转试验；</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加强钢丝绳、连接件、绞车闸、挡车装置的检查维护。</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严格按照操作规程进行操作，杜绝违章作业。</w:t>
      </w:r>
    </w:p>
    <w:p>
      <w:pPr>
        <w:autoSpaceDE w:val="0"/>
        <w:autoSpaceDN w:val="0"/>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定期对井下作业人员进行培训学习。</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012" w:name="_Toc2421"/>
      <w:bookmarkStart w:id="4013" w:name="_Toc14013"/>
      <w:bookmarkStart w:id="4014" w:name="_Toc3700"/>
      <w:bookmarkStart w:id="4015" w:name="_Toc13649"/>
      <w:bookmarkStart w:id="4016" w:name="_Toc14866"/>
      <w:bookmarkStart w:id="4017" w:name="_Toc10483"/>
      <w:bookmarkStart w:id="4018" w:name="_Toc21922"/>
      <w:bookmarkStart w:id="4019" w:name="_Toc30496"/>
      <w:bookmarkStart w:id="4020" w:name="_Toc4259"/>
      <w:bookmarkStart w:id="4021" w:name="_Toc17461"/>
      <w:r>
        <w:rPr>
          <w:rFonts w:hint="eastAsia" w:ascii="黑体" w:hAnsi="黑体" w:eastAsia="黑体" w:cs="黑体"/>
          <w:b w:val="0"/>
          <w:snapToGrid w:val="0"/>
          <w:color w:val="000000" w:themeColor="text1"/>
          <w14:textFill>
            <w14:solidFill>
              <w14:schemeClr w14:val="tx1"/>
            </w14:solidFill>
          </w14:textFill>
        </w:rPr>
        <w:t>2.应急工作职责</w:t>
      </w:r>
      <w:bookmarkEnd w:id="4012"/>
      <w:bookmarkEnd w:id="4013"/>
      <w:bookmarkEnd w:id="4014"/>
      <w:bookmarkEnd w:id="4015"/>
      <w:bookmarkEnd w:id="4016"/>
      <w:bookmarkEnd w:id="4017"/>
      <w:bookmarkEnd w:id="4018"/>
      <w:bookmarkEnd w:id="4019"/>
      <w:bookmarkEnd w:id="4020"/>
      <w:bookmarkEnd w:id="4021"/>
    </w:p>
    <w:p>
      <w:pPr>
        <w:ind w:firstLine="560" w:firstLineChars="200"/>
        <w:rPr>
          <w:rFonts w:ascii="黑体" w:hAnsi="黑体" w:eastAsia="黑体" w:cs="黑体"/>
          <w:bCs/>
          <w:color w:val="000000" w:themeColor="text1"/>
          <w:szCs w:val="28"/>
          <w14:textFill>
            <w14:solidFill>
              <w14:schemeClr w14:val="tx1"/>
            </w14:solidFill>
          </w14:textFill>
        </w:rPr>
      </w:pPr>
      <w:bookmarkStart w:id="4022" w:name="_Toc30175"/>
      <w:bookmarkStart w:id="4023" w:name="_Toc18430"/>
      <w:bookmarkStart w:id="4024" w:name="_Toc2740"/>
      <w:bookmarkStart w:id="4025" w:name="_Toc27850"/>
      <w:bookmarkStart w:id="4026" w:name="_Toc2246"/>
      <w:r>
        <w:rPr>
          <w:rFonts w:hint="eastAsia" w:ascii="黑体" w:hAnsi="黑体" w:eastAsia="黑体" w:cs="黑体"/>
          <w:bCs/>
          <w:color w:val="000000" w:themeColor="text1"/>
          <w:szCs w:val="28"/>
          <w14:textFill>
            <w14:solidFill>
              <w14:schemeClr w14:val="tx1"/>
            </w14:solidFill>
          </w14:textFill>
        </w:rPr>
        <w:t>2.1 应急组织体系</w:t>
      </w:r>
      <w:bookmarkEnd w:id="4022"/>
      <w:bookmarkEnd w:id="4023"/>
    </w:p>
    <w:p>
      <w:pPr>
        <w:rPr>
          <w:color w:val="000000" w:themeColor="text1"/>
          <w14:textFill>
            <w14:solidFill>
              <w14:schemeClr w14:val="tx1"/>
            </w14:solidFill>
          </w14:textFill>
        </w:rPr>
      </w:pPr>
      <w:bookmarkStart w:id="4027" w:name="_Toc14213"/>
      <w:bookmarkStart w:id="4028" w:name="_Toc1508"/>
      <w:bookmarkStart w:id="4029" w:name="_Toc85"/>
      <w:r>
        <w:rPr>
          <w:rFonts w:hint="eastAsia"/>
          <w:color w:val="000000" w:themeColor="text1"/>
          <w14:textFill>
            <w14:solidFill>
              <w14:schemeClr w14:val="tx1"/>
            </w14:solidFill>
          </w14:textFill>
        </w:rPr>
        <w:t>矿应急体系由指挥管理系统，救援队伍系统，技术支持系统和相关保障系统组成。</w:t>
      </w:r>
      <w:bookmarkEnd w:id="4027"/>
      <w:bookmarkEnd w:id="4028"/>
      <w:bookmarkEnd w:id="4029"/>
    </w:p>
    <w:p>
      <w:pPr>
        <w:ind w:firstLine="560" w:firstLineChars="200"/>
        <w:rPr>
          <w:rFonts w:ascii="黑体" w:hAnsi="黑体" w:eastAsia="黑体" w:cs="黑体"/>
          <w:bCs/>
          <w:color w:val="000000" w:themeColor="text1"/>
          <w:szCs w:val="28"/>
          <w14:textFill>
            <w14:solidFill>
              <w14:schemeClr w14:val="tx1"/>
            </w14:solidFill>
          </w14:textFill>
        </w:rPr>
      </w:pPr>
      <w:bookmarkStart w:id="4030" w:name="_Toc28372"/>
      <w:bookmarkStart w:id="4031" w:name="_Toc9902"/>
      <w:bookmarkStart w:id="4032" w:name="_Toc24600"/>
      <w:r>
        <w:rPr>
          <w:rFonts w:hint="eastAsia" w:ascii="黑体" w:hAnsi="黑体" w:eastAsia="黑体" w:cs="黑体"/>
          <w:bCs/>
          <w:color w:val="000000" w:themeColor="text1"/>
          <w:szCs w:val="28"/>
          <w14:textFill>
            <w14:solidFill>
              <w14:schemeClr w14:val="tx1"/>
            </w14:solidFill>
          </w14:textFill>
        </w:rPr>
        <w:t>2.2 现场应急职能部门及职责</w:t>
      </w:r>
      <w:bookmarkEnd w:id="4030"/>
      <w:bookmarkEnd w:id="4031"/>
      <w:bookmarkEnd w:id="4032"/>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现场应急的主要职能部门有：公安局、县人民医院、公司医务室、忻州市矿山救护大队、技术科、通风科、安检科、财务科、综合办、机电科、生产调度指挥中心、保卫科、公司兼职救护队等。</w:t>
      </w:r>
    </w:p>
    <w:bookmarkEnd w:id="4024"/>
    <w:bookmarkEnd w:id="4025"/>
    <w:bookmarkEnd w:id="4026"/>
    <w:p>
      <w:pPr>
        <w:autoSpaceDE w:val="0"/>
        <w:autoSpaceDN w:val="0"/>
        <w:ind w:firstLine="562" w:firstLineChars="200"/>
        <w:rPr>
          <w:b/>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4033" w:name="_Toc2406"/>
      <w:bookmarkStart w:id="4034" w:name="_Toc4355"/>
      <w:bookmarkStart w:id="4035" w:name="_Toc24713"/>
      <w:r>
        <w:rPr>
          <w:rFonts w:hint="eastAsia"/>
          <w:color w:val="000000" w:themeColor="text1"/>
          <w14:textFill>
            <w14:solidFill>
              <w14:schemeClr w14:val="tx1"/>
            </w14:solidFill>
          </w14:textFill>
        </w:rPr>
        <w:t>（2）县人民医院：负责事故受伤人员的医疗救护工作；</w:t>
      </w:r>
      <w:bookmarkEnd w:id="4033"/>
      <w:bookmarkEnd w:id="4034"/>
      <w:bookmarkEnd w:id="403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643"/>
        <w:rPr>
          <w:color w:val="000000" w:themeColor="text1"/>
          <w14:textFill>
            <w14:solidFill>
              <w14:schemeClr w14:val="tx1"/>
            </w14:solidFill>
          </w14:textFill>
        </w:rPr>
      </w:pPr>
      <w:bookmarkStart w:id="4036" w:name="_Toc6256"/>
      <w:bookmarkStart w:id="4037" w:name="_Toc22246"/>
      <w:bookmarkStart w:id="4038" w:name="_Toc641"/>
      <w:bookmarkStart w:id="4039" w:name="_Toc7881"/>
      <w:bookmarkStart w:id="4040" w:name="_Toc7824"/>
      <w:r>
        <w:rPr>
          <w:rFonts w:hint="eastAsia"/>
          <w:color w:val="000000" w:themeColor="text1"/>
          <w14:textFill>
            <w14:solidFill>
              <w14:schemeClr w14:val="tx1"/>
            </w14:solidFill>
          </w14:textFill>
        </w:rPr>
        <w:t>3.应急处置</w:t>
      </w:r>
      <w:bookmarkEnd w:id="4036"/>
      <w:bookmarkEnd w:id="4037"/>
      <w:bookmarkEnd w:id="4038"/>
      <w:bookmarkEnd w:id="4039"/>
      <w:bookmarkEnd w:id="4040"/>
    </w:p>
    <w:p>
      <w:pPr>
        <w:ind w:firstLine="560" w:firstLineChars="200"/>
        <w:rPr>
          <w:rFonts w:ascii="黑体" w:hAnsi="黑体" w:eastAsia="黑体" w:cs="黑体"/>
          <w:bCs/>
          <w:color w:val="000000" w:themeColor="text1"/>
          <w:szCs w:val="28"/>
          <w14:textFill>
            <w14:solidFill>
              <w14:schemeClr w14:val="tx1"/>
            </w14:solidFill>
          </w14:textFill>
        </w:rPr>
      </w:pPr>
      <w:bookmarkStart w:id="4041" w:name="_Toc18165"/>
      <w:bookmarkStart w:id="4042" w:name="_Toc18286"/>
      <w:bookmarkStart w:id="4043" w:name="_Toc23757"/>
      <w:bookmarkStart w:id="4044" w:name="_Toc7555"/>
      <w:bookmarkStart w:id="4045" w:name="_Toc23615"/>
      <w:r>
        <w:rPr>
          <w:rFonts w:hint="eastAsia" w:ascii="黑体" w:hAnsi="黑体" w:eastAsia="黑体" w:cs="黑体"/>
          <w:bCs/>
          <w:color w:val="000000" w:themeColor="text1"/>
          <w:szCs w:val="28"/>
          <w14:textFill>
            <w14:solidFill>
              <w14:schemeClr w14:val="tx1"/>
            </w14:solidFill>
          </w14:textFill>
        </w:rPr>
        <w:t>3.1 事故应急处置程序</w:t>
      </w:r>
      <w:bookmarkEnd w:id="4041"/>
      <w:bookmarkEnd w:id="4042"/>
      <w:bookmarkEnd w:id="4043"/>
      <w:bookmarkEnd w:id="4044"/>
      <w:bookmarkEnd w:id="4045"/>
    </w:p>
    <w:p>
      <w:pPr>
        <w:ind w:firstLine="560" w:firstLineChars="200"/>
        <w:rPr>
          <w:bCs/>
          <w:color w:val="000000" w:themeColor="text1"/>
          <w14:textFill>
            <w14:solidFill>
              <w14:schemeClr w14:val="tx1"/>
            </w14:solidFill>
          </w14:textFill>
        </w:rPr>
      </w:pPr>
      <w:bookmarkStart w:id="4046" w:name="_Toc27330"/>
      <w:bookmarkStart w:id="4047" w:name="_Toc6191"/>
      <w:r>
        <w:rPr>
          <w:rFonts w:hint="eastAsia"/>
          <w:bCs/>
          <w:color w:val="000000" w:themeColor="text1"/>
          <w14:textFill>
            <w14:solidFill>
              <w14:schemeClr w14:val="tx1"/>
            </w14:solidFill>
          </w14:textFill>
        </w:rPr>
        <w:t>当生产调度指挥中心接到提升运输事故的汇报后，要立即启动应急措施：停止设备运行、设置警戒、组织人员自救互救，同时按公司应急预案规定的顺序通知经理、总工程师、各科室负责人等有关人员，召请矿山救援大队，应急指挥部人员立即到位并开展工作，查明事故原因和灾情，进行人员救治，进行灾害的初步评估，根据灾情制定救援方案，救援队现场抢险救灾直至灾情消除、恢复正常生产。</w:t>
      </w:r>
      <w:bookmarkEnd w:id="4046"/>
      <w:bookmarkEnd w:id="4047"/>
    </w:p>
    <w:p>
      <w:pPr>
        <w:ind w:firstLine="560" w:firstLineChars="200"/>
        <w:rPr>
          <w:rFonts w:ascii="黑体" w:hAnsi="黑体" w:eastAsia="黑体" w:cs="黑体"/>
          <w:bCs/>
          <w:color w:val="000000" w:themeColor="text1"/>
          <w:szCs w:val="28"/>
          <w14:textFill>
            <w14:solidFill>
              <w14:schemeClr w14:val="tx1"/>
            </w14:solidFill>
          </w14:textFill>
        </w:rPr>
      </w:pPr>
      <w:bookmarkStart w:id="4048" w:name="_Toc3433"/>
      <w:bookmarkStart w:id="4049" w:name="_Toc6607"/>
      <w:bookmarkStart w:id="4050" w:name="_Toc8878"/>
      <w:bookmarkStart w:id="4051" w:name="_Toc999"/>
      <w:bookmarkStart w:id="4052" w:name="_Toc26127"/>
      <w:bookmarkStart w:id="4053" w:name="_Toc4009"/>
      <w:bookmarkStart w:id="4054" w:name="_Toc20856"/>
      <w:bookmarkStart w:id="4055" w:name="_Toc3036"/>
      <w:bookmarkStart w:id="4056" w:name="_Toc22153"/>
      <w:bookmarkStart w:id="4057" w:name="_Toc26744"/>
      <w:bookmarkStart w:id="4058" w:name="_Toc12848"/>
      <w:bookmarkStart w:id="4059" w:name="_Toc21413"/>
      <w:r>
        <w:rPr>
          <w:rFonts w:hint="eastAsia" w:ascii="黑体" w:hAnsi="黑体" w:eastAsia="黑体" w:cs="黑体"/>
          <w:bCs/>
          <w:color w:val="000000" w:themeColor="text1"/>
          <w:szCs w:val="28"/>
          <w14:textFill>
            <w14:solidFill>
              <w14:schemeClr w14:val="tx1"/>
            </w14:solidFill>
          </w14:textFill>
        </w:rPr>
        <w:t>3.2 现场应急处置措施</w:t>
      </w:r>
      <w:bookmarkEnd w:id="4048"/>
      <w:bookmarkEnd w:id="4049"/>
      <w:bookmarkEnd w:id="4050"/>
      <w:bookmarkEnd w:id="4051"/>
      <w:bookmarkEnd w:id="4052"/>
      <w:bookmarkEnd w:id="40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（1）发生事故后，现场人员要立即展开自救互就并向生产调度指挥中心报告。生产调度指挥中心接到报告后，立即向值班副经理报告，并按公司应急预案程序向经理、总工程师、各科室负责人等人员报告。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（2）当发生轨道绞车提升运输事故时，迅速切断电源，设置警戒标志。立即向队值班人员和生产调度指挥中心汇报，请求处置救助。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（3）事故队组的跟班队长、班长发现事故或得到消息后，应及时赶到事故地点指挥或协助指挥应急处置。要采取措施对危险和危害因素进行控制，对受害人员进行有效的救助。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（4）专业人员要果断的采取措施，将绞车的控制手柄打到零位，控制制动闸，及时切断电源。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（5）事故现场的人员应根据实际情况，开展积极有效的自救和互救。对于轻伤者应现场对其进行包扎止血，将其抬放到安全地带。而对于骨折人员不要轻易挪动人员，等待专业救助人员的到来。 </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（6）生产调度指挥中心人员接到事故的汇报后，要及时做好车辆的调度和人员接送工作。将伤员及时运送到井口，井底信号工要按伤员提升规定做好号联络工作，及时将人员运送到地面救治。</w:t>
      </w:r>
    </w:p>
    <w:p>
      <w:pPr>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（1）上级部门及有关职能部门的联系方式</w:t>
      </w:r>
      <w:bookmarkEnd w:id="4054"/>
      <w:bookmarkEnd w:id="4055"/>
      <w:bookmarkEnd w:id="4056"/>
      <w:bookmarkEnd w:id="4057"/>
      <w:bookmarkEnd w:id="4058"/>
      <w:bookmarkEnd w:id="40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4060" w:name="_Toc27689"/>
      <w:bookmarkStart w:id="4061" w:name="_Toc22104"/>
      <w:bookmarkStart w:id="4062" w:name="_Toc2847"/>
      <w:bookmarkStart w:id="4063" w:name="_Toc2778"/>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向上级有关部门报告事故的主要内容</w:t>
      </w:r>
      <w:bookmarkEnd w:id="4060"/>
      <w:bookmarkEnd w:id="4061"/>
      <w:bookmarkEnd w:id="4062"/>
      <w:bookmarkEnd w:id="406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事故性质：主提升运输事故事故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064" w:name="_Toc13391"/>
      <w:bookmarkStart w:id="4065" w:name="_Toc7267"/>
      <w:bookmarkStart w:id="4066" w:name="_Toc17771"/>
      <w:bookmarkStart w:id="4067" w:name="_Toc3054"/>
      <w:bookmarkStart w:id="4068" w:name="_Toc18500"/>
      <w:bookmarkStart w:id="4069" w:name="_Toc32509"/>
      <w:bookmarkStart w:id="4070" w:name="_Toc26311"/>
      <w:bookmarkStart w:id="4071" w:name="_Toc5243"/>
      <w:bookmarkStart w:id="4072" w:name="_Toc768"/>
      <w:bookmarkStart w:id="4073" w:name="_Toc7444"/>
      <w:r>
        <w:rPr>
          <w:rFonts w:hint="eastAsia" w:ascii="黑体" w:hAnsi="黑体" w:eastAsia="黑体" w:cs="黑体"/>
          <w:b w:val="0"/>
          <w:snapToGrid w:val="0"/>
          <w:color w:val="000000" w:themeColor="text1"/>
          <w14:textFill>
            <w14:solidFill>
              <w14:schemeClr w14:val="tx1"/>
            </w14:solidFill>
          </w14:textFill>
        </w:rPr>
        <w:t>4.注意事项</w:t>
      </w:r>
      <w:bookmarkEnd w:id="4064"/>
      <w:bookmarkEnd w:id="4065"/>
      <w:bookmarkEnd w:id="4066"/>
      <w:bookmarkEnd w:id="4067"/>
      <w:bookmarkEnd w:id="4068"/>
      <w:bookmarkEnd w:id="4069"/>
      <w:bookmarkEnd w:id="4070"/>
      <w:bookmarkEnd w:id="4071"/>
      <w:bookmarkEnd w:id="4072"/>
      <w:bookmarkEnd w:id="4073"/>
    </w:p>
    <w:p>
      <w:pPr>
        <w:ind w:firstLine="560" w:firstLineChars="200"/>
        <w:rPr>
          <w:rFonts w:ascii="黑体" w:hAnsi="黑体" w:eastAsia="黑体" w:cs="黑体"/>
          <w:bCs/>
          <w:color w:val="000000" w:themeColor="text1"/>
          <w:szCs w:val="28"/>
          <w14:textFill>
            <w14:solidFill>
              <w14:schemeClr w14:val="tx1"/>
            </w14:solidFill>
          </w14:textFill>
        </w:rPr>
      </w:pPr>
      <w:bookmarkStart w:id="4074" w:name="_Toc11279"/>
      <w:bookmarkStart w:id="4075" w:name="_Toc12883"/>
      <w:bookmarkStart w:id="4076" w:name="_Toc13417"/>
      <w:bookmarkStart w:id="4077" w:name="_Toc4410"/>
      <w:bookmarkStart w:id="4078" w:name="_Toc8591"/>
      <w:bookmarkStart w:id="4079" w:name="_Toc22561"/>
      <w:bookmarkStart w:id="4080" w:name="_Toc19041"/>
      <w:bookmarkStart w:id="4081" w:name="_Toc15259"/>
      <w:bookmarkStart w:id="4082" w:name="_Toc3882"/>
      <w:bookmarkStart w:id="4083" w:name="_Toc3845"/>
      <w:bookmarkStart w:id="4084" w:name="_Toc8886"/>
      <w:r>
        <w:rPr>
          <w:rFonts w:hint="eastAsia" w:ascii="黑体" w:hAnsi="黑体" w:eastAsia="黑体" w:cs="黑体"/>
          <w:bCs/>
          <w:color w:val="000000" w:themeColor="text1"/>
          <w:szCs w:val="28"/>
          <w14:textFill>
            <w14:solidFill>
              <w14:schemeClr w14:val="tx1"/>
            </w14:solidFill>
          </w14:textFill>
        </w:rPr>
        <w:t>4.1 抢险救援注意事项</w:t>
      </w:r>
      <w:bookmarkEnd w:id="4074"/>
      <w:bookmarkEnd w:id="4075"/>
    </w:p>
    <w:p>
      <w:pPr>
        <w:ind w:firstLine="560" w:firstLineChars="200"/>
        <w:rPr>
          <w:rFonts w:cs="宋体"/>
          <w:color w:val="000000" w:themeColor="text1"/>
          <w:szCs w:val="28"/>
          <w14:textFill>
            <w14:solidFill>
              <w14:schemeClr w14:val="tx1"/>
            </w14:solidFill>
          </w14:textFill>
        </w:rPr>
      </w:pPr>
      <w:bookmarkStart w:id="4085" w:name="_Toc13042"/>
      <w:bookmarkStart w:id="4086" w:name="_Toc23862"/>
      <w:bookmarkStart w:id="4087" w:name="_Toc4155"/>
      <w:r>
        <w:rPr>
          <w:rFonts w:hint="eastAsia" w:cs="宋体"/>
          <w:color w:val="000000" w:themeColor="text1"/>
          <w:szCs w:val="28"/>
          <w14:textFill>
            <w14:solidFill>
              <w14:schemeClr w14:val="tx1"/>
            </w14:solidFill>
          </w14:textFill>
        </w:rPr>
        <w:t>（1）救援人员应按规定携带必要的救援工具。</w:t>
      </w:r>
      <w:bookmarkEnd w:id="4085"/>
      <w:bookmarkEnd w:id="4086"/>
      <w:bookmarkEnd w:id="4087"/>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（2）在救援处置时要设置事故警示牌，禁止行人通过、禁止其他</w:t>
      </w:r>
      <w:bookmarkStart w:id="4088" w:name="_Toc25643"/>
      <w:bookmarkStart w:id="4089" w:name="_Toc7508"/>
      <w:bookmarkStart w:id="4090" w:name="_Toc30665"/>
      <w:r>
        <w:rPr>
          <w:rFonts w:hint="eastAsia" w:cs="宋体"/>
          <w:color w:val="000000" w:themeColor="text1"/>
          <w:szCs w:val="28"/>
          <w14:textFill>
            <w14:solidFill>
              <w14:schemeClr w14:val="tx1"/>
            </w14:solidFill>
          </w14:textFill>
        </w:rPr>
        <w:t>作业。</w:t>
      </w:r>
      <w:bookmarkEnd w:id="4088"/>
      <w:bookmarkEnd w:id="4089"/>
      <w:bookmarkEnd w:id="4090"/>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（3）在进行抢险救援时，要切断电源、设置警戒人员、固定提升</w:t>
      </w:r>
      <w:bookmarkStart w:id="4091" w:name="_Toc27442"/>
      <w:bookmarkStart w:id="4092" w:name="_Toc17809"/>
      <w:bookmarkStart w:id="4093" w:name="_Toc22788"/>
      <w:r>
        <w:rPr>
          <w:rFonts w:hint="eastAsia" w:cs="宋体"/>
          <w:color w:val="000000" w:themeColor="text1"/>
          <w:szCs w:val="28"/>
          <w14:textFill>
            <w14:solidFill>
              <w14:schemeClr w14:val="tx1"/>
            </w14:solidFill>
          </w14:textFill>
        </w:rPr>
        <w:t>运输设备，保护救援人员和遇险人员的安全。</w:t>
      </w:r>
      <w:bookmarkEnd w:id="4091"/>
      <w:bookmarkEnd w:id="4092"/>
      <w:bookmarkEnd w:id="4093"/>
    </w:p>
    <w:p>
      <w:pPr>
        <w:ind w:firstLine="560" w:firstLineChars="200"/>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（4）提升运输设备在恢复运行前，必须确保信号系统工作正常后再进行空载测试，测试结果报矿总工程审批。不能载人（物）直接运行。</w:t>
      </w:r>
    </w:p>
    <w:p>
      <w:pPr>
        <w:ind w:firstLine="560" w:firstLineChars="200"/>
        <w:rPr>
          <w:b/>
          <w:color w:val="000000" w:themeColor="text1"/>
          <w14:textFill>
            <w14:solidFill>
              <w14:schemeClr w14:val="tx1"/>
            </w14:solidFill>
          </w14:textFill>
        </w:rPr>
      </w:pPr>
      <w:bookmarkStart w:id="4094" w:name="_Toc15530"/>
      <w:bookmarkStart w:id="4095" w:name="_Toc11630"/>
      <w:bookmarkStart w:id="4096" w:name="_Toc8159"/>
      <w:r>
        <w:rPr>
          <w:rFonts w:hint="eastAsia" w:ascii="黑体" w:hAnsi="黑体" w:eastAsia="黑体" w:cs="黑体"/>
          <w:bCs/>
          <w:color w:val="000000" w:themeColor="text1"/>
          <w:szCs w:val="28"/>
          <w14:textFill>
            <w14:solidFill>
              <w14:schemeClr w14:val="tx1"/>
            </w14:solidFill>
          </w14:textFill>
        </w:rPr>
        <w:t>4.2 应急处置方案注意事项</w:t>
      </w:r>
      <w:bookmarkEnd w:id="4076"/>
      <w:bookmarkEnd w:id="4094"/>
      <w:bookmarkEnd w:id="4095"/>
      <w:bookmarkEnd w:id="4096"/>
    </w:p>
    <w:p>
      <w:pPr>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本应急处置方案，队组组织全体员工认真学习，特别是直接参加应急反应的人员要专门培训。</w:t>
      </w:r>
      <w:bookmarkEnd w:id="4077"/>
      <w:bookmarkEnd w:id="4078"/>
    </w:p>
    <w:p>
      <w:pPr>
        <w:ind w:firstLine="560" w:firstLineChars="200"/>
        <w:rPr>
          <w:rFonts w:ascii="黑体" w:hAnsi="黑体" w:eastAsia="黑体" w:cs="黑体"/>
          <w:bCs/>
          <w:color w:val="000000" w:themeColor="text1"/>
          <w:szCs w:val="28"/>
          <w14:textFill>
            <w14:solidFill>
              <w14:schemeClr w14:val="tx1"/>
            </w14:solidFill>
          </w14:textFill>
        </w:rPr>
      </w:pPr>
      <w:bookmarkStart w:id="4097" w:name="_Toc22998"/>
      <w:bookmarkStart w:id="4098" w:name="_Toc2304"/>
      <w:bookmarkStart w:id="4099" w:name="_Toc30646"/>
      <w:bookmarkStart w:id="4100" w:name="_Toc5903"/>
      <w:bookmarkStart w:id="4101" w:name="_Toc9878"/>
      <w:bookmarkStart w:id="4102" w:name="_Toc451"/>
      <w:r>
        <w:rPr>
          <w:rFonts w:hint="eastAsia" w:ascii="黑体" w:hAnsi="黑体" w:eastAsia="黑体" w:cs="黑体"/>
          <w:bCs/>
          <w:color w:val="000000" w:themeColor="text1"/>
          <w:szCs w:val="28"/>
          <w14:textFill>
            <w14:solidFill>
              <w14:schemeClr w14:val="tx1"/>
            </w14:solidFill>
          </w14:textFill>
        </w:rPr>
        <w:t>4.3 人员安全防护等事项</w:t>
      </w:r>
      <w:bookmarkEnd w:id="4097"/>
      <w:bookmarkEnd w:id="4098"/>
      <w:bookmarkEnd w:id="4099"/>
      <w:bookmarkEnd w:id="4100"/>
      <w:bookmarkEnd w:id="4101"/>
      <w:bookmarkEnd w:id="410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103" w:name="_Toc6871"/>
      <w:bookmarkStart w:id="4104" w:name="_Toc30324"/>
      <w:bookmarkStart w:id="4105" w:name="_Toc27157"/>
      <w:bookmarkStart w:id="4106" w:name="_Toc19416"/>
      <w:bookmarkStart w:id="4107" w:name="_Toc15609"/>
      <w:bookmarkStart w:id="4108" w:name="_Toc27652"/>
      <w:r>
        <w:rPr>
          <w:rFonts w:hint="eastAsia" w:ascii="黑体" w:hAnsi="黑体" w:eastAsia="黑体" w:cs="黑体"/>
          <w:bCs/>
          <w:color w:val="000000" w:themeColor="text1"/>
          <w:szCs w:val="28"/>
          <w14:textFill>
            <w14:solidFill>
              <w14:schemeClr w14:val="tx1"/>
            </w14:solidFill>
          </w14:textFill>
        </w:rPr>
        <w:t>4.4 应急结束后的注意事项</w:t>
      </w:r>
      <w:bookmarkEnd w:id="4103"/>
      <w:bookmarkEnd w:id="4104"/>
      <w:bookmarkEnd w:id="4105"/>
      <w:bookmarkEnd w:id="4106"/>
      <w:bookmarkEnd w:id="4107"/>
      <w:bookmarkEnd w:id="410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4.5 其他需要特别警示的事项</w:t>
      </w:r>
      <w:bookmarkEnd w:id="4079"/>
      <w:bookmarkEnd w:id="4080"/>
      <w:bookmarkEnd w:id="4081"/>
      <w:bookmarkEnd w:id="4082"/>
      <w:bookmarkEnd w:id="4083"/>
      <w:bookmarkEnd w:id="408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109" w:name="_Toc15132"/>
      <w:bookmarkStart w:id="4110" w:name="_Toc3092"/>
      <w:bookmarkStart w:id="4111" w:name="_Toc28670"/>
      <w:bookmarkStart w:id="4112" w:name="_Toc162"/>
      <w:bookmarkStart w:id="4113" w:name="_Toc18699"/>
      <w:bookmarkStart w:id="4114" w:name="_Toc720"/>
      <w:bookmarkStart w:id="4115" w:name="_Toc32362"/>
      <w:bookmarkStart w:id="4116" w:name="_Toc31094"/>
      <w:bookmarkStart w:id="4117" w:name="_Toc30611"/>
      <w:bookmarkStart w:id="4118" w:name="_Toc25851"/>
      <w:r>
        <w:rPr>
          <w:rFonts w:hint="eastAsia" w:ascii="黑体" w:hAnsi="黑体" w:eastAsia="黑体" w:cs="黑体"/>
          <w:b w:val="0"/>
          <w:snapToGrid w:val="0"/>
          <w:color w:val="000000" w:themeColor="text1"/>
          <w14:textFill>
            <w14:solidFill>
              <w14:schemeClr w14:val="tx1"/>
            </w14:solidFill>
          </w14:textFill>
        </w:rPr>
        <w:t>5.有关附件</w:t>
      </w:r>
      <w:bookmarkEnd w:id="4109"/>
      <w:bookmarkEnd w:id="4110"/>
      <w:bookmarkEnd w:id="4111"/>
      <w:bookmarkEnd w:id="4112"/>
      <w:bookmarkEnd w:id="4113"/>
      <w:bookmarkEnd w:id="4114"/>
      <w:bookmarkEnd w:id="4115"/>
      <w:bookmarkEnd w:id="4116"/>
      <w:bookmarkEnd w:id="4117"/>
      <w:bookmarkEnd w:id="4118"/>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autoSpaceDE w:val="0"/>
        <w:autoSpaceDN w:val="0"/>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bookmarkEnd w:id="2668"/>
    <w:p>
      <w:pPr>
        <w:autoSpaceDE w:val="0"/>
        <w:autoSpaceDN w:val="0"/>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119" w:name="_Toc26174"/>
      <w:bookmarkStart w:id="4120" w:name="_Toc16287"/>
      <w:bookmarkStart w:id="4121" w:name="_Toc3045"/>
      <w:bookmarkStart w:id="4122" w:name="_Toc30650"/>
      <w:bookmarkStart w:id="4123" w:name="_Toc26967"/>
      <w:bookmarkStart w:id="4124" w:name="_Toc13477"/>
      <w:bookmarkStart w:id="4125" w:name="_Toc19816"/>
      <w:bookmarkStart w:id="4126" w:name="_Toc27477"/>
      <w:bookmarkStart w:id="4127" w:name="_Toc8656"/>
      <w:bookmarkStart w:id="4128" w:name="_Toc14392"/>
      <w:r>
        <w:rPr>
          <w:rFonts w:hint="eastAsia"/>
          <w:b w:val="0"/>
          <w:bCs w:val="0"/>
          <w:color w:val="000000" w:themeColor="text1"/>
          <w:sz w:val="40"/>
          <w:szCs w:val="40"/>
          <w14:textFill>
            <w14:solidFill>
              <w14:schemeClr w14:val="tx1"/>
            </w14:solidFill>
          </w14:textFill>
        </w:rPr>
        <w:t>（七）矿井供电事故现场处置方案</w:t>
      </w:r>
      <w:bookmarkEnd w:id="4119"/>
      <w:bookmarkEnd w:id="4120"/>
      <w:bookmarkEnd w:id="4121"/>
      <w:bookmarkEnd w:id="4122"/>
      <w:bookmarkEnd w:id="4123"/>
      <w:bookmarkEnd w:id="4124"/>
      <w:bookmarkEnd w:id="4125"/>
      <w:bookmarkEnd w:id="4126"/>
      <w:bookmarkEnd w:id="4127"/>
      <w:bookmarkEnd w:id="412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129" w:name="_Toc15135"/>
      <w:bookmarkStart w:id="4130" w:name="_Toc1113"/>
      <w:bookmarkStart w:id="4131" w:name="_Toc337719347"/>
      <w:bookmarkStart w:id="4132" w:name="_Toc1198"/>
      <w:bookmarkStart w:id="4133" w:name="_Toc26024"/>
      <w:bookmarkStart w:id="4134" w:name="_Toc22684"/>
      <w:bookmarkStart w:id="4135" w:name="_Toc2554"/>
      <w:bookmarkStart w:id="4136" w:name="_Toc7521"/>
      <w:bookmarkStart w:id="4137" w:name="_Toc8553"/>
      <w:bookmarkStart w:id="4138" w:name="_Toc19974"/>
      <w:bookmarkStart w:id="4139" w:name="_Toc31778"/>
      <w:bookmarkStart w:id="4140" w:name="_Toc7203"/>
      <w:bookmarkStart w:id="4141" w:name="_Toc19727"/>
      <w:bookmarkStart w:id="4142" w:name="_Toc27956"/>
      <w:bookmarkStart w:id="4143" w:name="_Toc14112"/>
      <w:bookmarkStart w:id="4144" w:name="_Toc24953"/>
      <w:bookmarkStart w:id="4145" w:name="_Toc14096"/>
      <w:bookmarkStart w:id="4146" w:name="_Toc32099"/>
      <w:bookmarkStart w:id="4147" w:name="_Toc18159"/>
      <w:bookmarkStart w:id="4148" w:name="_Toc32410"/>
      <w:bookmarkStart w:id="4149" w:name="_Toc12205"/>
      <w:bookmarkStart w:id="4150" w:name="_Toc21642"/>
      <w:bookmarkStart w:id="4151" w:name="_Toc18271"/>
      <w:bookmarkStart w:id="4152" w:name="_Toc726"/>
      <w:bookmarkStart w:id="4153" w:name="_Toc337719353"/>
      <w:bookmarkStart w:id="4154" w:name="_Toc6599"/>
      <w:bookmarkStart w:id="4155" w:name="_Toc21678"/>
      <w:r>
        <w:rPr>
          <w:rFonts w:hint="eastAsia" w:ascii="黑体" w:hAnsi="黑体" w:eastAsia="黑体" w:cs="黑体"/>
          <w:b w:val="0"/>
          <w:snapToGrid w:val="0"/>
          <w:color w:val="000000" w:themeColor="text1"/>
          <w14:textFill>
            <w14:solidFill>
              <w14:schemeClr w14:val="tx1"/>
            </w14:solidFill>
          </w14:textFill>
        </w:rPr>
        <w:t>1.事故</w:t>
      </w:r>
      <w:bookmarkEnd w:id="4129"/>
      <w:bookmarkEnd w:id="4130"/>
      <w:bookmarkEnd w:id="4131"/>
      <w:bookmarkEnd w:id="4132"/>
      <w:r>
        <w:rPr>
          <w:rFonts w:hint="eastAsia" w:ascii="黑体" w:hAnsi="黑体" w:eastAsia="黑体" w:cs="黑体"/>
          <w:b w:val="0"/>
          <w:snapToGrid w:val="0"/>
          <w:color w:val="000000" w:themeColor="text1"/>
          <w14:textFill>
            <w14:solidFill>
              <w14:schemeClr w14:val="tx1"/>
            </w14:solidFill>
          </w14:textFill>
        </w:rPr>
        <w:t>风险分析</w:t>
      </w:r>
      <w:bookmarkEnd w:id="4133"/>
      <w:bookmarkEnd w:id="4134"/>
      <w:bookmarkEnd w:id="4135"/>
      <w:bookmarkEnd w:id="4136"/>
      <w:bookmarkEnd w:id="4137"/>
      <w:bookmarkEnd w:id="4138"/>
      <w:bookmarkEnd w:id="4139"/>
      <w:bookmarkEnd w:id="4140"/>
      <w:bookmarkEnd w:id="4141"/>
      <w:bookmarkEnd w:id="4142"/>
    </w:p>
    <w:p>
      <w:pPr>
        <w:ind w:firstLine="560" w:firstLineChars="200"/>
        <w:rPr>
          <w:rFonts w:ascii="黑体" w:hAnsi="黑体" w:eastAsia="黑体" w:cs="黑体"/>
          <w:bCs/>
          <w:color w:val="000000" w:themeColor="text1"/>
          <w:szCs w:val="28"/>
          <w14:textFill>
            <w14:solidFill>
              <w14:schemeClr w14:val="tx1"/>
            </w14:solidFill>
          </w14:textFill>
        </w:rPr>
      </w:pPr>
      <w:bookmarkStart w:id="4156" w:name="_Toc13581"/>
      <w:bookmarkStart w:id="4157" w:name="_Toc27694"/>
      <w:bookmarkStart w:id="4158" w:name="_Toc337719348"/>
      <w:bookmarkStart w:id="4159" w:name="_Toc13932"/>
      <w:bookmarkStart w:id="4160" w:name="_Toc6304"/>
      <w:bookmarkStart w:id="4161" w:name="_Toc2306"/>
      <w:bookmarkStart w:id="4162" w:name="_Toc5388"/>
      <w:bookmarkStart w:id="4163" w:name="_Toc29967"/>
      <w:bookmarkStart w:id="4164" w:name="_Toc15364"/>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156"/>
      <w:bookmarkEnd w:id="4157"/>
      <w:bookmarkEnd w:id="4158"/>
      <w:bookmarkEnd w:id="4159"/>
      <w:bookmarkEnd w:id="4160"/>
      <w:bookmarkEnd w:id="4161"/>
      <w:bookmarkEnd w:id="4162"/>
      <w:bookmarkEnd w:id="4163"/>
      <w:bookmarkEnd w:id="4164"/>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供电系统供电事故类型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（1）架空电源线路事故，主要有断线、接地、短路等。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（2）开关设备电气回路故障，主要有触头发热烧毁、断路器表面污闪放电及缺油爆炸、互感器绝缘击穿、二次回路受潮短路等。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（3）变压器事故，主要有内部线圈匣间短路、线圈接头断线、引线或绝缘套管间两相线圈短路和铁心故障等。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（4）电缆线路事故，主要有单相接地、相间绝缘击穿短路、接线盒相间绝缘击穿短路等。</w:t>
      </w:r>
    </w:p>
    <w:p>
      <w:pPr>
        <w:ind w:firstLine="562" w:firstLineChars="200"/>
        <w:rPr>
          <w:b/>
          <w:bCs/>
          <w:color w:val="000000" w:themeColor="text1"/>
          <w14:textFill>
            <w14:solidFill>
              <w14:schemeClr w14:val="tx1"/>
            </w14:solidFill>
          </w14:textFill>
        </w:rPr>
      </w:pPr>
      <w:bookmarkStart w:id="4165" w:name="_Toc337719349"/>
      <w:bookmarkStart w:id="4166" w:name="_Toc10319"/>
      <w:bookmarkStart w:id="4167" w:name="_Toc19442"/>
      <w:bookmarkStart w:id="4168" w:name="_Toc25033"/>
      <w:bookmarkStart w:id="4169" w:name="_Toc11222"/>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危险程度分析</w:t>
      </w:r>
      <w:bookmarkEnd w:id="4165"/>
      <w:bookmarkEnd w:id="4166"/>
      <w:bookmarkEnd w:id="4167"/>
      <w:bookmarkEnd w:id="4168"/>
      <w:bookmarkEnd w:id="41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供电事故的发生，都有可能使电源开关跳闸，造成全矿井或区域停电，致使通风、排水、提升等用电设备停止运行，若停电时间过长，极易造成瓦斯积聚，可能引起瓦斯窒息、供电系统停电、煤尘爆炸、火灾等事故，矿井水不能排出，可能引起水灾事故，均严重威胁矿工人身安全和矿井生产安全。</w:t>
      </w:r>
    </w:p>
    <w:p>
      <w:pPr>
        <w:ind w:firstLine="560" w:firstLineChars="200"/>
        <w:rPr>
          <w:rFonts w:ascii="黑体" w:hAnsi="黑体" w:eastAsia="黑体" w:cs="黑体"/>
          <w:bCs/>
          <w:color w:val="000000" w:themeColor="text1"/>
          <w:szCs w:val="28"/>
          <w14:textFill>
            <w14:solidFill>
              <w14:schemeClr w14:val="tx1"/>
            </w14:solidFill>
          </w14:textFill>
        </w:rPr>
      </w:pPr>
      <w:bookmarkStart w:id="4170" w:name="_Toc7464"/>
      <w:bookmarkStart w:id="4171" w:name="_Toc567"/>
      <w:bookmarkStart w:id="4172" w:name="_Toc337719350"/>
      <w:bookmarkStart w:id="4173" w:name="_Toc16731"/>
      <w:bookmarkStart w:id="4174" w:name="_Toc27681"/>
      <w:bookmarkStart w:id="4175" w:name="_Toc6160"/>
      <w:bookmarkStart w:id="4176" w:name="_Toc25525"/>
      <w:bookmarkStart w:id="4177" w:name="_Toc15730"/>
      <w:bookmarkStart w:id="4178" w:name="_Toc19486"/>
      <w:bookmarkStart w:id="4179" w:name="_Toc28241"/>
      <w:r>
        <w:rPr>
          <w:rFonts w:hint="eastAsia" w:ascii="黑体" w:hAnsi="黑体" w:eastAsia="黑体" w:cs="黑体"/>
          <w:bCs/>
          <w:color w:val="000000" w:themeColor="text1"/>
          <w:szCs w:val="28"/>
          <w14:textFill>
            <w14:solidFill>
              <w14:schemeClr w14:val="tx1"/>
            </w14:solidFill>
          </w14:textFill>
        </w:rPr>
        <w:t>1.2 事故发生的区域和地点</w:t>
      </w:r>
      <w:bookmarkEnd w:id="4170"/>
      <w:bookmarkEnd w:id="4171"/>
      <w:bookmarkEnd w:id="4172"/>
      <w:bookmarkEnd w:id="4173"/>
      <w:bookmarkEnd w:id="4174"/>
      <w:bookmarkEnd w:id="4175"/>
      <w:bookmarkEnd w:id="4176"/>
      <w:bookmarkEnd w:id="4177"/>
      <w:bookmarkEnd w:id="4178"/>
      <w:bookmarkEnd w:id="417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供电事故引起井下瓦斯、机械运输、电气伤人等事故的发生，瓦斯事故发生的主要地点是采、掘工作面。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机械运输、电气伤人事故主要发生在井下以及地面的车间、配电室和绞车房。</w:t>
      </w:r>
    </w:p>
    <w:p>
      <w:pPr>
        <w:ind w:firstLine="560" w:firstLineChars="200"/>
        <w:rPr>
          <w:color w:val="000000" w:themeColor="text1"/>
          <w14:textFill>
            <w14:solidFill>
              <w14:schemeClr w14:val="tx1"/>
            </w14:solidFill>
          </w14:textFill>
        </w:rPr>
      </w:pPr>
      <w:bookmarkStart w:id="4180" w:name="_Toc337719351"/>
      <w:bookmarkStart w:id="4181" w:name="_Toc16299"/>
      <w:bookmarkStart w:id="4182" w:name="_Toc25745"/>
      <w:bookmarkStart w:id="4183" w:name="_Toc21399"/>
      <w:bookmarkStart w:id="4184" w:name="_Toc32435"/>
      <w:bookmarkStart w:id="4185" w:name="_Toc15511"/>
      <w:bookmarkStart w:id="4186" w:name="_Toc21807"/>
      <w:bookmarkStart w:id="4187" w:name="_Toc4661"/>
      <w:bookmarkStart w:id="4188" w:name="_Toc2969"/>
      <w:bookmarkStart w:id="4189" w:name="_Toc10412"/>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180"/>
      <w:bookmarkEnd w:id="4181"/>
      <w:bookmarkEnd w:id="4182"/>
      <w:bookmarkEnd w:id="4183"/>
      <w:bookmarkEnd w:id="4184"/>
      <w:bookmarkEnd w:id="4185"/>
      <w:bookmarkEnd w:id="4186"/>
      <w:bookmarkEnd w:id="4187"/>
      <w:bookmarkEnd w:id="4188"/>
      <w:bookmarkEnd w:id="418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线路及开关跳闸事故多发生于3、4月份或秋冬雾湿和雨季，5-9月的雷雨大风季节。事故原因主要有雾湿使线路绝缘下降；雷电直击架空线路造成断线、绝缘子炸裂等并侵入变电站内，使系统过电压；大风使电力线路持续大幅摆动或震荡，引起相间闪络跳闸，或烧伤导线；线路老化使钢心断蚀、接头松动发热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（2）开关设备电气回路事故多发生于3、4月份或秋冬雾湿和小雨气候季节。事故原因主要有雾湿使电气设备表面污闪、二次回路受潮短路等，并易造成继电保护或断路器误动作等。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（3）变压器事故多发生于夏季用电高峰。事故原因主要有环境气温过高及过负荷，使变压器内部元件接头发热、线圈绝缘降低引起闪络及过电压等。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（4）电缆线路事故一年四季均可能发生。事故原因主要有过负荷使绝缘老化、雾湿侵人接头内击穿绝缘、外力造成机械损伤等。</w:t>
      </w:r>
    </w:p>
    <w:p>
      <w:pPr>
        <w:ind w:firstLine="560" w:firstLineChars="200"/>
        <w:rPr>
          <w:rFonts w:ascii="黑体" w:hAnsi="黑体" w:eastAsia="黑体" w:cs="黑体"/>
          <w:bCs/>
          <w:color w:val="000000" w:themeColor="text1"/>
          <w:szCs w:val="28"/>
          <w14:textFill>
            <w14:solidFill>
              <w14:schemeClr w14:val="tx1"/>
            </w14:solidFill>
          </w14:textFill>
        </w:rPr>
      </w:pPr>
      <w:bookmarkStart w:id="4190" w:name="_Toc32388"/>
      <w:bookmarkStart w:id="4191" w:name="_Toc31440"/>
      <w:bookmarkStart w:id="4192" w:name="_Toc337719352"/>
      <w:bookmarkStart w:id="4193" w:name="_Toc25843"/>
      <w:bookmarkStart w:id="4194" w:name="_Toc10729"/>
      <w:bookmarkStart w:id="4195" w:name="_Toc21299"/>
      <w:bookmarkStart w:id="4196" w:name="_Toc24601"/>
      <w:bookmarkStart w:id="4197" w:name="_Toc3577"/>
      <w:bookmarkStart w:id="4198" w:name="_Toc19172"/>
      <w:bookmarkStart w:id="4199" w:name="_Toc5909"/>
      <w:r>
        <w:rPr>
          <w:rFonts w:hint="eastAsia" w:ascii="黑体" w:hAnsi="黑体" w:eastAsia="黑体" w:cs="黑体"/>
          <w:bCs/>
          <w:color w:val="000000" w:themeColor="text1"/>
          <w:szCs w:val="28"/>
          <w14:textFill>
            <w14:solidFill>
              <w14:schemeClr w14:val="tx1"/>
            </w14:solidFill>
          </w14:textFill>
        </w:rPr>
        <w:t>1.4 各种事故可能出现的征兆</w:t>
      </w:r>
      <w:bookmarkEnd w:id="4190"/>
      <w:bookmarkEnd w:id="4191"/>
      <w:bookmarkEnd w:id="4192"/>
      <w:bookmarkEnd w:id="4193"/>
      <w:bookmarkEnd w:id="4194"/>
      <w:bookmarkEnd w:id="4195"/>
      <w:bookmarkEnd w:id="4196"/>
      <w:bookmarkEnd w:id="4197"/>
      <w:bookmarkEnd w:id="4198"/>
      <w:bookmarkEnd w:id="419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架空线路及开关跳闸事故的预兆主要有雾湿使线路污闪引起绝缘下降；雷电直击架空线路造成断线、绝缘子炸裂等并侵入变电站内，使系统过电压；大风使电力线路持续大幅摆动或震荡，引起相间闪络跳闸，或烧伤导线；线路老化使钢心断蚀、接头松动发热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（2）开关设备电气回路事故的预兆主要有雾湿使电气设备表面污闪、二次回路受潮短路等，并易造成继电保护或断路器误动作等。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（3）变压器事故的预兆主要有环境气温过高及过负荷使变压器内部元件接头发热、线圈绝缘降低引起闪络及过电压等。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（4）电缆线路事故的预兆主要有过负荷使绝缘老化、雾湿侵入接头内击穿绝缘。</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00" w:name="_Toc8263"/>
      <w:r>
        <w:rPr>
          <w:rFonts w:hint="eastAsia" w:ascii="黑体" w:hAnsi="黑体" w:eastAsia="黑体" w:cs="黑体"/>
          <w:b w:val="0"/>
          <w:snapToGrid w:val="0"/>
          <w:color w:val="000000" w:themeColor="text1"/>
          <w14:textFill>
            <w14:solidFill>
              <w14:schemeClr w14:val="tx1"/>
            </w14:solidFill>
          </w14:textFill>
        </w:rPr>
        <w:t>2.应急工作职责</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200"/>
    </w:p>
    <w:p>
      <w:pPr>
        <w:ind w:firstLine="560" w:firstLineChars="200"/>
        <w:rPr>
          <w:rFonts w:ascii="黑体" w:hAnsi="黑体" w:eastAsia="黑体" w:cs="黑体"/>
          <w:bCs/>
          <w:color w:val="000000" w:themeColor="text1"/>
          <w:szCs w:val="28"/>
          <w14:textFill>
            <w14:solidFill>
              <w14:schemeClr w14:val="tx1"/>
            </w14:solidFill>
          </w14:textFill>
        </w:rPr>
      </w:pPr>
      <w:bookmarkStart w:id="4201" w:name="_Toc18908"/>
      <w:bookmarkStart w:id="4202" w:name="_Toc19394"/>
      <w:bookmarkStart w:id="4203" w:name="_Toc21059"/>
      <w:bookmarkStart w:id="4204" w:name="_Toc26275"/>
      <w:bookmarkStart w:id="4205" w:name="_Toc13365"/>
      <w:bookmarkStart w:id="4206" w:name="_Toc30911"/>
      <w:bookmarkStart w:id="4207" w:name="_Toc9479"/>
      <w:bookmarkStart w:id="4208" w:name="_Toc337719354"/>
      <w:bookmarkStart w:id="4209" w:name="_Toc31863"/>
      <w:r>
        <w:rPr>
          <w:rFonts w:hint="eastAsia" w:ascii="黑体" w:hAnsi="黑体" w:eastAsia="黑体" w:cs="黑体"/>
          <w:bCs/>
          <w:color w:val="000000" w:themeColor="text1"/>
          <w:szCs w:val="28"/>
          <w14:textFill>
            <w14:solidFill>
              <w14:schemeClr w14:val="tx1"/>
            </w14:solidFill>
          </w14:textFill>
        </w:rPr>
        <w:t>2.1 应急组织体系</w:t>
      </w:r>
      <w:bookmarkEnd w:id="4201"/>
      <w:bookmarkEnd w:id="4202"/>
      <w:bookmarkEnd w:id="4203"/>
      <w:bookmarkEnd w:id="4204"/>
      <w:bookmarkEnd w:id="4205"/>
      <w:bookmarkEnd w:id="4206"/>
      <w:bookmarkEnd w:id="4207"/>
      <w:bookmarkEnd w:id="4208"/>
      <w:bookmarkEnd w:id="420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210" w:name="_Toc26141"/>
      <w:bookmarkStart w:id="4211" w:name="_Toc337719355"/>
      <w:bookmarkStart w:id="4212" w:name="_Toc29393"/>
      <w:bookmarkStart w:id="4213" w:name="_Toc2965"/>
      <w:bookmarkStart w:id="4214" w:name="_Toc12826"/>
      <w:bookmarkStart w:id="4215" w:name="_Toc29012"/>
      <w:bookmarkStart w:id="4216" w:name="_Toc9610"/>
      <w:bookmarkStart w:id="4217" w:name="_Toc6884"/>
      <w:bookmarkStart w:id="4218" w:name="_Toc7520"/>
      <w:bookmarkStart w:id="4219" w:name="_Toc5326"/>
      <w:r>
        <w:rPr>
          <w:rFonts w:hint="eastAsia" w:ascii="黑体" w:hAnsi="黑体" w:eastAsia="黑体" w:cs="黑体"/>
          <w:bCs/>
          <w:color w:val="000000" w:themeColor="text1"/>
          <w:szCs w:val="28"/>
          <w14:textFill>
            <w14:solidFill>
              <w14:schemeClr w14:val="tx1"/>
            </w14:solidFill>
          </w14:textFill>
        </w:rPr>
        <w:t>2.2 现场应急职能部门及职责</w:t>
      </w:r>
      <w:bookmarkEnd w:id="4210"/>
      <w:bookmarkEnd w:id="4211"/>
      <w:bookmarkEnd w:id="4212"/>
      <w:bookmarkEnd w:id="4213"/>
      <w:bookmarkEnd w:id="4214"/>
      <w:bookmarkEnd w:id="4215"/>
      <w:bookmarkEnd w:id="4216"/>
      <w:bookmarkEnd w:id="4217"/>
      <w:bookmarkEnd w:id="4218"/>
      <w:bookmarkEnd w:id="421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220" w:name="_Toc22039"/>
      <w:bookmarkStart w:id="4221" w:name="_Toc1420"/>
      <w:bookmarkStart w:id="4222" w:name="_Toc7537"/>
      <w:bookmarkStart w:id="4223" w:name="_Toc32695"/>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220"/>
      <w:bookmarkEnd w:id="4221"/>
      <w:bookmarkEnd w:id="4222"/>
      <w:bookmarkEnd w:id="422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4224" w:name="_Toc28206"/>
      <w:bookmarkStart w:id="4225" w:name="_Toc4066"/>
      <w:bookmarkStart w:id="4226" w:name="_Toc10573"/>
      <w:bookmarkStart w:id="4227" w:name="_Toc337719356"/>
      <w:bookmarkStart w:id="4228" w:name="_Toc14055"/>
      <w:r>
        <w:rPr>
          <w:rFonts w:hint="eastAsia"/>
          <w:color w:val="000000" w:themeColor="text1"/>
          <w14:textFill>
            <w14:solidFill>
              <w14:schemeClr w14:val="tx1"/>
            </w14:solidFill>
          </w14:textFill>
        </w:rPr>
        <w:t>（2）县人民医院：负责事故受伤人员的医疗救护工作；</w:t>
      </w:r>
      <w:bookmarkEnd w:id="4224"/>
      <w:bookmarkEnd w:id="4225"/>
      <w:bookmarkEnd w:id="4226"/>
      <w:bookmarkEnd w:id="4227"/>
      <w:bookmarkEnd w:id="422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bookmarkStart w:id="4229" w:name="_Toc6089"/>
      <w:bookmarkStart w:id="4230" w:name="_Toc19485"/>
      <w:bookmarkStart w:id="4231" w:name="_Toc31436"/>
      <w:bookmarkStart w:id="4232" w:name="_Toc25963"/>
      <w:r>
        <w:rPr>
          <w:rFonts w:hint="eastAsia"/>
          <w:color w:val="000000" w:themeColor="text1"/>
          <w14:textFill>
            <w14:solidFill>
              <w14:schemeClr w14:val="tx1"/>
            </w14:solidFill>
          </w14:textFill>
        </w:rPr>
        <w:t>（11）生产调度指挥中心：负责现场应急指挥部的服务工作；</w:t>
      </w:r>
      <w:bookmarkEnd w:id="4229"/>
      <w:bookmarkEnd w:id="4230"/>
      <w:bookmarkEnd w:id="4231"/>
      <w:bookmarkEnd w:id="42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33" w:name="_Toc337719357"/>
      <w:bookmarkStart w:id="4234" w:name="_Toc25037"/>
      <w:bookmarkStart w:id="4235" w:name="_Toc3419"/>
      <w:bookmarkStart w:id="4236" w:name="_Toc10022"/>
      <w:bookmarkStart w:id="4237" w:name="_Toc26114"/>
      <w:bookmarkStart w:id="4238" w:name="_Toc12385"/>
      <w:bookmarkStart w:id="4239" w:name="_Toc9544"/>
      <w:bookmarkStart w:id="4240" w:name="_Toc31212"/>
      <w:bookmarkStart w:id="4241" w:name="_Toc5227"/>
      <w:bookmarkStart w:id="4242" w:name="_Toc18385"/>
      <w:bookmarkStart w:id="4243" w:name="_Toc23592"/>
      <w:bookmarkStart w:id="4244" w:name="_Toc26236"/>
      <w:bookmarkStart w:id="4245" w:name="_Toc22916"/>
      <w:bookmarkStart w:id="4246" w:name="_Toc6025"/>
      <w:r>
        <w:rPr>
          <w:rFonts w:hint="eastAsia" w:ascii="黑体" w:hAnsi="黑体" w:eastAsia="黑体" w:cs="黑体"/>
          <w:b w:val="0"/>
          <w:snapToGrid w:val="0"/>
          <w:color w:val="000000" w:themeColor="text1"/>
          <w14:textFill>
            <w14:solidFill>
              <w14:schemeClr w14:val="tx1"/>
            </w14:solidFill>
          </w14:textFill>
        </w:rPr>
        <w:t>3.应急</w:t>
      </w:r>
      <w:bookmarkEnd w:id="4233"/>
      <w:r>
        <w:rPr>
          <w:rFonts w:hint="eastAsia" w:ascii="黑体" w:hAnsi="黑体" w:eastAsia="黑体" w:cs="黑体"/>
          <w:b w:val="0"/>
          <w:snapToGrid w:val="0"/>
          <w:color w:val="000000" w:themeColor="text1"/>
          <w14:textFill>
            <w14:solidFill>
              <w14:schemeClr w14:val="tx1"/>
            </w14:solidFill>
          </w14:textFill>
        </w:rPr>
        <w:t>处置</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pPr>
        <w:ind w:firstLine="560" w:firstLineChars="200"/>
        <w:rPr>
          <w:b/>
          <w:bCs/>
          <w:color w:val="000000" w:themeColor="text1"/>
          <w14:textFill>
            <w14:solidFill>
              <w14:schemeClr w14:val="tx1"/>
            </w14:solidFill>
          </w14:textFill>
        </w:rPr>
      </w:pPr>
      <w:bookmarkStart w:id="4247" w:name="_Toc19580"/>
      <w:bookmarkStart w:id="4248" w:name="_Toc1339"/>
      <w:bookmarkStart w:id="4249" w:name="_Toc5618"/>
      <w:bookmarkStart w:id="4250" w:name="_Toc736"/>
      <w:bookmarkStart w:id="4251" w:name="_Toc22564"/>
      <w:bookmarkStart w:id="4252" w:name="_Toc29955"/>
      <w:bookmarkStart w:id="4253" w:name="_Toc22817"/>
      <w:bookmarkStart w:id="4254" w:name="_Toc5946"/>
      <w:r>
        <w:rPr>
          <w:rFonts w:hint="eastAsia" w:ascii="黑体" w:hAnsi="黑体" w:eastAsia="黑体" w:cs="黑体"/>
          <w:bCs/>
          <w:color w:val="000000" w:themeColor="text1"/>
          <w:szCs w:val="28"/>
          <w14:textFill>
            <w14:solidFill>
              <w14:schemeClr w14:val="tx1"/>
            </w14:solidFill>
          </w14:textFill>
        </w:rPr>
        <w:t>3.1现场应急处理</w:t>
      </w:r>
      <w:bookmarkEnd w:id="4247"/>
      <w:bookmarkEnd w:id="4248"/>
      <w:bookmarkEnd w:id="4249"/>
      <w:bookmarkEnd w:id="4250"/>
      <w:bookmarkEnd w:id="4251"/>
      <w:bookmarkEnd w:id="4252"/>
      <w:bookmarkEnd w:id="4253"/>
      <w:bookmarkEnd w:id="42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井下供电系统事故停电时，当班值班员迅速查明情况，通知有关人员及时抢修，按照《电力安全规程》进行处理，优先保证矿井主要通风机的供电。如果短时间内恢复不了矿井供电，及时汇报生产调度指挥中心，通知各生产队组撤出井下所有工作人员。</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（2）事故现场处置人员要断开所有设备电源，抢修时严格执行各项规程的规定，以防事故的扩大。</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变压器损坏要立即向生产调度指挥中心汇报，由主管业务部门负责人根据生产调度指挥中心的指示进行现场指挥和处置。要根据现场实际情况，按照《煤矿安全规程》要求采取隔离措施确定停电的范围，确保人身和电网安全。要及时向钜盛集团公司机电部通报事故情况及可能造成的后果，请求协助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（4）正确制定恢复供电实施方案。先逐步恢复未受损伤的部分设备，掌握由外向里逐步恢复供电原则。</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rFonts w:hint="eastAsia"/>
          <w:color w:val="000000" w:themeColor="text1"/>
          <w14:textFill>
            <w14:solidFill>
              <w14:schemeClr w14:val="tx1"/>
            </w14:solidFill>
          </w14:textFill>
        </w:rPr>
        <w:t>如因停电时间较长，要采取如下措施：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通风系统停风时，生产调度指挥中心要及时通知井下各作业地点，断电撤人。掘进头要停止局部通风机运转，确保风电、瓦斯电闭灵敏可靠，人员要撤到地面；</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停风的掘进工作面要设置禁行栅栏，警示警标，禁止人员入内；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停风期间，通风科要安排专职瓦斯检查员检查采区瓦斯情况。瓦检员不得单独行动，要佩戴自救器。要向生产调度指挥中心及时汇报瓦斯超限地点，瓦斯浓度，并作详细记录；</w:t>
      </w:r>
    </w:p>
    <w:p>
      <w:pPr>
        <w:autoSpaceDE w:val="0"/>
        <w:autoSpaceDN w:val="0"/>
        <w:ind w:firstLine="560" w:firstLineChars="200"/>
        <w:rPr>
          <w:color w:val="auto"/>
        </w:rPr>
      </w:pPr>
      <w:r>
        <w:rPr>
          <w:rFonts w:hint="eastAsia" w:cs="宋体"/>
          <w:color w:val="auto"/>
        </w:rPr>
        <w:t>④</w:t>
      </w:r>
      <w:r>
        <w:rPr>
          <w:rFonts w:hint="eastAsia"/>
          <w:color w:val="auto"/>
        </w:rPr>
        <w:t>风机停风时，必须确保主风机防爆门打开，使该风井变为自然通风。瓦斯检查员要认真检查各进风大巷、风井回风流的瓦斯情况。发现瓦斯浓度超过0.4%时，及时通知矿调度以便采取措施进行处理；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风机停风期间，要指派专人检查主副斜井、进风井、回风井情况。只有在确保安全的情况下，才能允许人员撤离；</w:t>
      </w:r>
    </w:p>
    <w:p>
      <w:pPr>
        <w:ind w:firstLine="560" w:firstLineChars="200"/>
        <w:rPr>
          <w:color w:val="000000" w:themeColor="text1"/>
          <w14:textFill>
            <w14:solidFill>
              <w14:schemeClr w14:val="tx1"/>
            </w14:solidFill>
          </w14:textFill>
        </w:rPr>
      </w:pPr>
      <w:bookmarkStart w:id="4255" w:name="_Toc32186"/>
      <w:bookmarkStart w:id="4256" w:name="_Toc21104"/>
      <w:bookmarkStart w:id="4257" w:name="_Toc2409"/>
      <w:bookmarkStart w:id="4258" w:name="_Toc18926"/>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通风科要做好停电停风后排放瓦斯的准备；</w:t>
      </w:r>
      <w:bookmarkEnd w:id="4255"/>
      <w:bookmarkEnd w:id="4256"/>
      <w:bookmarkEnd w:id="4257"/>
      <w:bookmarkEnd w:id="4258"/>
    </w:p>
    <w:p>
      <w:pPr>
        <w:autoSpaceDE w:val="0"/>
        <w:autoSpaceDN w:val="0"/>
        <w:ind w:firstLine="560" w:firstLineChars="200"/>
        <w:rPr>
          <w:color w:val="auto"/>
        </w:rPr>
      </w:pPr>
      <w:r>
        <w:rPr>
          <w:rFonts w:hint="eastAsia" w:cs="宋体"/>
          <w:color w:val="auto"/>
        </w:rPr>
        <w:t>⑦</w:t>
      </w:r>
      <w:r>
        <w:rPr>
          <w:rFonts w:hint="eastAsia"/>
          <w:color w:val="auto"/>
        </w:rPr>
        <w:t>在恢复通风前，瓦检员要认真对各系统进行瓦斯检查。按照《煤矿安全规程》要求，在开启主要通风机前，通风部门要充分考虑采区瓦斯浓度。如总回风瓦斯浓度超过0.6%，要向集团公司生产调度指挥中心汇报，并制定安全措施，报公司总工程师签字批准后，方可按措施开启主要通风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⑧</w:t>
      </w:r>
      <w:r>
        <w:rPr>
          <w:rFonts w:hint="eastAsia"/>
          <w:color w:val="000000" w:themeColor="text1"/>
          <w14:textFill>
            <w14:solidFill>
              <w14:schemeClr w14:val="tx1"/>
            </w14:solidFill>
          </w14:textFill>
        </w:rPr>
        <w:t>各作业地点恢复供电前必须经通风科同意，并由瓦斯检查员进行瓦斯检查，符合《煤矿安全规程》要求后方可送电。恢复送电必须遵循由外向里，由上向下的送电原则进行。即中央变电所—采区变电所—各用电地点。</w:t>
      </w:r>
    </w:p>
    <w:p>
      <w:pPr>
        <w:ind w:firstLine="560" w:firstLineChars="200"/>
        <w:rPr>
          <w:rFonts w:ascii="黑体" w:hAnsi="黑体" w:eastAsia="黑体" w:cs="黑体"/>
          <w:bCs/>
          <w:color w:val="000000" w:themeColor="text1"/>
          <w:szCs w:val="28"/>
          <w14:textFill>
            <w14:solidFill>
              <w14:schemeClr w14:val="tx1"/>
            </w14:solidFill>
          </w14:textFill>
        </w:rPr>
      </w:pPr>
      <w:bookmarkStart w:id="4259" w:name="_Toc15719"/>
      <w:bookmarkStart w:id="4260" w:name="_Toc635"/>
      <w:bookmarkStart w:id="4261" w:name="_Toc337719358"/>
      <w:bookmarkStart w:id="4262" w:name="_Toc3906"/>
      <w:bookmarkStart w:id="4263" w:name="_Toc19489"/>
      <w:bookmarkStart w:id="4264" w:name="_Toc18979"/>
      <w:bookmarkStart w:id="4265" w:name="_Toc18224"/>
      <w:bookmarkStart w:id="4266" w:name="_Toc19635"/>
      <w:bookmarkStart w:id="4267" w:name="_Toc25050"/>
      <w:bookmarkStart w:id="4268" w:name="_Toc3060"/>
      <w:r>
        <w:rPr>
          <w:rFonts w:hint="eastAsia" w:ascii="黑体" w:hAnsi="黑体" w:eastAsia="黑体" w:cs="黑体"/>
          <w:bCs/>
          <w:color w:val="000000" w:themeColor="text1"/>
          <w:szCs w:val="28"/>
          <w14:textFill>
            <w14:solidFill>
              <w14:schemeClr w14:val="tx1"/>
            </w14:solidFill>
          </w14:textFill>
        </w:rPr>
        <w:t>3.2 现场应急处置程序</w:t>
      </w:r>
      <w:bookmarkEnd w:id="4259"/>
      <w:bookmarkEnd w:id="4260"/>
      <w:bookmarkEnd w:id="4261"/>
      <w:bookmarkEnd w:id="4262"/>
      <w:bookmarkEnd w:id="4263"/>
      <w:bookmarkEnd w:id="4264"/>
      <w:bookmarkEnd w:id="4265"/>
      <w:bookmarkEnd w:id="4266"/>
      <w:bookmarkEnd w:id="4267"/>
      <w:bookmarkEnd w:id="42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供电事故的现场应急处置程序是：事故现场人员立即展开自救互就并用就近电话向生产调度指挥中心汇报，说明事故发生的性质、地点、时间，严重程度，涉及人员，根据事故性质速迅通知邻近人员撤离灾区或组织人员进行抢救。若井下电话不通，则现场人员应安排专人辨清方向选择正确路线出井通知生产调度指挥中心。井上、下发生供电事故的现场应急处置程序：因为供电事故的危害程度不会过大，发生的原因主要是局部通风机停止工作，造成掘进工作面无风。为在运煤、运料、运送机械的过程中，突然停电会造成运输机械产生的挤压、飞车、跑车、翻车等事故造成的人员伤亡，此类事故发生后，现场人员应立即开展救援，并向生产调度指挥中心报告。</w:t>
      </w:r>
    </w:p>
    <w:p>
      <w:pPr>
        <w:ind w:firstLine="560" w:firstLineChars="200"/>
        <w:rPr>
          <w:rFonts w:ascii="黑体" w:hAnsi="黑体" w:eastAsia="黑体" w:cs="黑体"/>
          <w:bCs/>
          <w:color w:val="000000" w:themeColor="text1"/>
          <w:szCs w:val="28"/>
          <w14:textFill>
            <w14:solidFill>
              <w14:schemeClr w14:val="tx1"/>
            </w14:solidFill>
          </w14:textFill>
        </w:rPr>
      </w:pPr>
      <w:bookmarkStart w:id="4269" w:name="_Toc18730"/>
      <w:bookmarkStart w:id="4270" w:name="_Toc14006"/>
      <w:bookmarkStart w:id="4271" w:name="_Toc10920"/>
      <w:bookmarkStart w:id="4272" w:name="_Toc11740"/>
      <w:bookmarkStart w:id="4273" w:name="_Toc337719359"/>
      <w:bookmarkStart w:id="4274" w:name="_Toc28942"/>
      <w:bookmarkStart w:id="4275" w:name="_Toc10053"/>
      <w:bookmarkStart w:id="4276" w:name="_Toc27860"/>
      <w:bookmarkStart w:id="4277" w:name="_Toc23102"/>
      <w:bookmarkStart w:id="4278" w:name="_Toc18233"/>
      <w:r>
        <w:rPr>
          <w:rFonts w:hint="eastAsia" w:ascii="黑体" w:hAnsi="黑体" w:eastAsia="黑体" w:cs="黑体"/>
          <w:bCs/>
          <w:color w:val="000000" w:themeColor="text1"/>
          <w:szCs w:val="28"/>
          <w14:textFill>
            <w14:solidFill>
              <w14:schemeClr w14:val="tx1"/>
            </w14:solidFill>
          </w14:textFill>
        </w:rPr>
        <w:t>3.3 现场应急处置措施</w:t>
      </w:r>
      <w:bookmarkEnd w:id="4269"/>
      <w:bookmarkEnd w:id="4270"/>
      <w:bookmarkEnd w:id="4271"/>
      <w:bookmarkEnd w:id="4272"/>
      <w:bookmarkEnd w:id="4273"/>
      <w:bookmarkEnd w:id="4274"/>
      <w:bookmarkEnd w:id="4275"/>
      <w:bookmarkEnd w:id="4276"/>
      <w:bookmarkEnd w:id="4277"/>
      <w:bookmarkEnd w:id="427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井下供电事故时，现场人员首先展开自救互就并用电话向生产调度指挥中心报告，说明供电事故发生地点、位置，初步说明事故的伤害程度，涉及范围。由带班队长、瓦斯员、安全员等人员组织灾区人员有秩序地撤离灾区。生产调度指挥中心接到报告后，迅速通知公司应急指挥部，指挥部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279" w:name="_Toc12709"/>
      <w:bookmarkStart w:id="4280" w:name="_Toc29738"/>
      <w:bookmarkStart w:id="4281" w:name="_Toc29105"/>
      <w:bookmarkStart w:id="4282" w:name="_Toc28752"/>
      <w:bookmarkStart w:id="4283" w:name="_Toc337719360"/>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279"/>
      <w:bookmarkEnd w:id="4280"/>
      <w:bookmarkEnd w:id="4281"/>
      <w:bookmarkEnd w:id="4282"/>
      <w:bookmarkEnd w:id="4283"/>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bookmarkStart w:id="4284" w:name="_Toc337719361"/>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4284"/>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事故性质：供电事故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285" w:name="_Toc18211"/>
      <w:bookmarkStart w:id="4286" w:name="_Toc29575"/>
      <w:bookmarkStart w:id="4287" w:name="_Toc1785"/>
      <w:bookmarkStart w:id="4288" w:name="_Toc16518"/>
      <w:bookmarkStart w:id="4289" w:name="_Toc3050"/>
      <w:bookmarkStart w:id="4290" w:name="_Toc11078"/>
      <w:bookmarkStart w:id="4291" w:name="_Toc15674"/>
      <w:bookmarkStart w:id="4292" w:name="_Toc4739"/>
      <w:bookmarkStart w:id="4293" w:name="_Toc16316"/>
      <w:bookmarkStart w:id="4294" w:name="_Toc337719362"/>
      <w:bookmarkStart w:id="4295" w:name="_Toc1382"/>
      <w:bookmarkStart w:id="4296" w:name="_Toc23918"/>
      <w:bookmarkStart w:id="4297" w:name="_Toc21367"/>
      <w:bookmarkStart w:id="4298" w:name="_Toc32656"/>
      <w:r>
        <w:rPr>
          <w:rFonts w:hint="eastAsia" w:ascii="黑体" w:hAnsi="黑体" w:eastAsia="黑体" w:cs="黑体"/>
          <w:b w:val="0"/>
          <w:snapToGrid w:val="0"/>
          <w:color w:val="000000" w:themeColor="text1"/>
          <w14:textFill>
            <w14:solidFill>
              <w14:schemeClr w14:val="tx1"/>
            </w14:solidFill>
          </w14:textFill>
        </w:rPr>
        <w:t>4.注意事项</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Start w:id="4299" w:name="_Toc28367"/>
      <w:bookmarkStart w:id="4300" w:name="_Toc32024"/>
      <w:bookmarkStart w:id="4301" w:name="_Toc28261"/>
    </w:p>
    <w:p>
      <w:pPr>
        <w:ind w:firstLine="560" w:firstLineChars="200"/>
        <w:rPr>
          <w:color w:val="000000" w:themeColor="text1"/>
          <w14:textFill>
            <w14:solidFill>
              <w14:schemeClr w14:val="tx1"/>
            </w14:solidFill>
          </w14:textFill>
        </w:rPr>
      </w:pPr>
      <w:bookmarkStart w:id="4302" w:name="_Toc8417"/>
      <w:bookmarkStart w:id="4303" w:name="_Toc17034"/>
      <w:bookmarkStart w:id="4304" w:name="_Toc25985"/>
      <w:bookmarkStart w:id="4305" w:name="_Toc7303"/>
      <w:bookmarkStart w:id="4306" w:name="_Toc19081"/>
      <w:bookmarkStart w:id="4307" w:name="_Toc17467"/>
      <w:bookmarkStart w:id="4308" w:name="_Toc26472"/>
      <w:r>
        <w:rPr>
          <w:rFonts w:hint="eastAsia"/>
          <w:color w:val="000000" w:themeColor="text1"/>
          <w14:textFill>
            <w14:solidFill>
              <w14:schemeClr w14:val="tx1"/>
            </w14:solidFill>
          </w14:textFill>
        </w:rPr>
        <w:t>4.1 处理供电事故的注意事项</w:t>
      </w:r>
      <w:bookmarkEnd w:id="4299"/>
      <w:bookmarkEnd w:id="4300"/>
      <w:bookmarkEnd w:id="4301"/>
      <w:bookmarkEnd w:id="4302"/>
      <w:bookmarkEnd w:id="4303"/>
      <w:bookmarkEnd w:id="4304"/>
      <w:bookmarkEnd w:id="4305"/>
      <w:bookmarkEnd w:id="4306"/>
      <w:bookmarkEnd w:id="4307"/>
      <w:bookmarkEnd w:id="430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（1）发生火灾时，在岗人员应立即对初起火源进行扑救，运用电气设备灭火器材扑灭火源。使用灭火器应注意：先拉开保险栓，操作者站在上风位置，侧身作业于按压柄，距火点2m位置对准火源扫射。</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（2）在切断电缆电源时，因部分电缆的电源可能未切除，消防人员在灭火救援时应与电缆架保持一定距离，防止触电。</w:t>
      </w:r>
    </w:p>
    <w:p>
      <w:pPr>
        <w:autoSpaceDE w:val="0"/>
        <w:autoSpaceDN w:val="0"/>
        <w:ind w:firstLine="560" w:firstLineChars="200"/>
        <w:rPr>
          <w:color w:val="auto"/>
        </w:rPr>
      </w:pPr>
      <w:bookmarkStart w:id="4309" w:name="_Toc19624"/>
      <w:bookmarkStart w:id="4310" w:name="_Toc25815"/>
      <w:bookmarkStart w:id="4311" w:name="_Toc30212"/>
      <w:bookmarkStart w:id="4312" w:name="_Toc32227"/>
      <w:bookmarkStart w:id="4313" w:name="_Toc11237"/>
      <w:bookmarkStart w:id="4314" w:name="_Toc480"/>
      <w:bookmarkStart w:id="4315" w:name="_Toc7650"/>
      <w:bookmarkStart w:id="4316" w:name="_Toc337719363"/>
      <w:bookmarkStart w:id="4317" w:name="_Toc15886"/>
      <w:r>
        <w:rPr>
          <w:rFonts w:hint="eastAsia"/>
          <w:color w:val="auto"/>
        </w:rPr>
        <w:t>（3）使用局部通风机的掘进工作面因停电等原因停风时必须撤出人员，切断工作面电源。恢复通风前必须检查瓦斯浓度，只有在停风区中最高瓦斯浓度不超过0.8%和最高二氧化碳浓度不超过1.5%，而且在局部通风机及其开关附近10m内风流中瓦斯浓度不超过0.4%，才能开启局部通风机。</w:t>
      </w:r>
    </w:p>
    <w:p>
      <w:pPr>
        <w:autoSpaceDE w:val="0"/>
        <w:autoSpaceDN w:val="0"/>
        <w:ind w:firstLine="560" w:firstLineChars="200"/>
        <w:rPr>
          <w:color w:val="auto"/>
        </w:rPr>
      </w:pPr>
      <w:r>
        <w:rPr>
          <w:rFonts w:hint="eastAsia"/>
          <w:color w:val="auto"/>
        </w:rPr>
        <w:t>（4）在低瓦斯矿井的掘进巷道中，当瓦斯浓度超过0.8%时应切断掘进巷道内全部非本质安全型电气设备的电源，当瓦斯浓度小于0.8%时方可恢复供电。</w:t>
      </w:r>
    </w:p>
    <w:p>
      <w:pPr>
        <w:autoSpaceDE w:val="0"/>
        <w:autoSpaceDN w:val="0"/>
        <w:ind w:firstLine="560" w:firstLineChars="200"/>
        <w:rPr>
          <w:color w:val="auto"/>
        </w:rPr>
      </w:pPr>
      <w:r>
        <w:rPr>
          <w:rFonts w:hint="eastAsia"/>
          <w:color w:val="auto"/>
        </w:rPr>
        <w:t>（5）在低瓦斯矿井的掘进巷道中，当瓦斯浓度超过1.2%时应切断掘进巷道内全部非本质安全型电气设备的电源，当瓦斯浓度小于0.8%时方可恢复供电。</w:t>
      </w:r>
    </w:p>
    <w:p>
      <w:pPr>
        <w:autoSpaceDE w:val="0"/>
        <w:autoSpaceDN w:val="0"/>
        <w:ind w:firstLine="560" w:firstLineChars="200"/>
        <w:rPr>
          <w:color w:val="auto"/>
        </w:rPr>
      </w:pPr>
      <w:r>
        <w:rPr>
          <w:rFonts w:hint="eastAsia"/>
          <w:color w:val="auto"/>
        </w:rPr>
        <w:t>（6）直接由变电所(中央或采区变电所)采用专用高压开关、专用变压器、专用电缆向副局部通风机供电时，主、副局部通风机线路上不得分接其他负荷。</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4.2 佩戴个人防护器具方面的注意事项</w:t>
      </w:r>
      <w:bookmarkEnd w:id="4309"/>
      <w:bookmarkEnd w:id="4310"/>
      <w:bookmarkEnd w:id="4311"/>
      <w:bookmarkEnd w:id="4312"/>
      <w:bookmarkEnd w:id="4313"/>
      <w:bookmarkEnd w:id="4314"/>
      <w:bookmarkEnd w:id="4315"/>
      <w:bookmarkEnd w:id="4316"/>
      <w:bookmarkEnd w:id="431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4318" w:name="_Toc4900"/>
      <w:bookmarkStart w:id="4319" w:name="_Toc6753"/>
      <w:bookmarkStart w:id="4320" w:name="_Toc337719364"/>
      <w:bookmarkStart w:id="4321" w:name="_Toc23485"/>
      <w:bookmarkStart w:id="4322" w:name="_Toc3495"/>
      <w:bookmarkStart w:id="4323" w:name="_Toc21257"/>
      <w:bookmarkStart w:id="4324" w:name="_Toc13839"/>
      <w:bookmarkStart w:id="4325" w:name="_Toc24241"/>
      <w:bookmarkStart w:id="4326" w:name="_Toc22249"/>
      <w:bookmarkStart w:id="4327" w:name="_Toc9186"/>
      <w:r>
        <w:rPr>
          <w:rFonts w:hint="eastAsia" w:ascii="黑体" w:hAnsi="黑体" w:eastAsia="黑体" w:cs="黑体"/>
          <w:bCs/>
          <w:color w:val="000000" w:themeColor="text1"/>
          <w:szCs w:val="28"/>
          <w14:textFill>
            <w14:solidFill>
              <w14:schemeClr w14:val="tx1"/>
            </w14:solidFill>
          </w14:textFill>
        </w:rPr>
        <w:t>4.3 使用抢险救援器材方面的注意事项</w:t>
      </w:r>
      <w:bookmarkEnd w:id="4318"/>
      <w:bookmarkEnd w:id="4319"/>
      <w:bookmarkEnd w:id="4320"/>
      <w:bookmarkEnd w:id="4321"/>
      <w:bookmarkEnd w:id="4322"/>
      <w:bookmarkEnd w:id="4323"/>
      <w:bookmarkEnd w:id="4324"/>
      <w:bookmarkEnd w:id="4325"/>
      <w:bookmarkEnd w:id="4326"/>
      <w:bookmarkEnd w:id="432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4328" w:name="_Toc28732"/>
      <w:bookmarkStart w:id="4329" w:name="_Toc337719365"/>
      <w:bookmarkStart w:id="4330" w:name="_Toc28958"/>
      <w:bookmarkStart w:id="4331" w:name="_Toc27404"/>
      <w:bookmarkStart w:id="4332" w:name="_Toc13057"/>
      <w:bookmarkStart w:id="4333" w:name="_Toc26650"/>
      <w:bookmarkStart w:id="4334" w:name="_Toc5338"/>
      <w:bookmarkStart w:id="4335" w:name="_Toc40"/>
      <w:bookmarkStart w:id="4336" w:name="_Toc3938"/>
      <w:bookmarkStart w:id="4337" w:name="_Toc13690"/>
      <w:r>
        <w:rPr>
          <w:rFonts w:hint="eastAsia" w:ascii="黑体" w:hAnsi="黑体" w:eastAsia="黑体" w:cs="黑体"/>
          <w:bCs/>
          <w:color w:val="000000" w:themeColor="text1"/>
          <w:szCs w:val="28"/>
          <w14:textFill>
            <w14:solidFill>
              <w14:schemeClr w14:val="tx1"/>
            </w14:solidFill>
          </w14:textFill>
        </w:rPr>
        <w:t>4.4 采取救援对策或措施方面的注意事项</w:t>
      </w:r>
      <w:bookmarkEnd w:id="4328"/>
      <w:bookmarkEnd w:id="4329"/>
      <w:bookmarkEnd w:id="4330"/>
      <w:bookmarkEnd w:id="4331"/>
      <w:bookmarkEnd w:id="4332"/>
      <w:bookmarkEnd w:id="4333"/>
      <w:bookmarkEnd w:id="4334"/>
      <w:bookmarkEnd w:id="4335"/>
      <w:bookmarkEnd w:id="4336"/>
      <w:bookmarkEnd w:id="43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4338" w:name="_Toc27963"/>
      <w:bookmarkStart w:id="4339" w:name="_Toc15339"/>
      <w:bookmarkStart w:id="4340" w:name="_Toc5502"/>
      <w:bookmarkStart w:id="4341" w:name="_Toc26097"/>
      <w:bookmarkStart w:id="4342" w:name="_Toc28660"/>
      <w:bookmarkStart w:id="4343" w:name="_Toc4839"/>
      <w:bookmarkStart w:id="4344" w:name="_Toc9371"/>
      <w:bookmarkStart w:id="4345" w:name="_Toc9594"/>
      <w:bookmarkStart w:id="4346" w:name="_Toc337719366"/>
      <w:bookmarkStart w:id="4347" w:name="_Toc6015"/>
      <w:r>
        <w:rPr>
          <w:rFonts w:hint="eastAsia" w:ascii="黑体" w:hAnsi="黑体" w:eastAsia="黑体" w:cs="黑体"/>
          <w:bCs/>
          <w:color w:val="000000" w:themeColor="text1"/>
          <w:szCs w:val="28"/>
          <w14:textFill>
            <w14:solidFill>
              <w14:schemeClr w14:val="tx1"/>
            </w14:solidFill>
          </w14:textFill>
        </w:rPr>
        <w:t>4.5 现场自救和互救注意事项</w:t>
      </w:r>
      <w:bookmarkEnd w:id="4338"/>
      <w:bookmarkEnd w:id="4339"/>
      <w:bookmarkEnd w:id="4340"/>
      <w:bookmarkEnd w:id="4341"/>
      <w:bookmarkEnd w:id="4342"/>
      <w:bookmarkEnd w:id="4343"/>
      <w:bookmarkEnd w:id="4344"/>
      <w:bookmarkEnd w:id="4345"/>
      <w:bookmarkEnd w:id="4346"/>
      <w:bookmarkEnd w:id="43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顶板垮落等再生事故的发生，避免自救和互救的不协调。井下发生重大事故时，现场人员必须立即向生产调度指挥中心汇报事故的性质、地点及遇难人员情况，生产调度指挥中心接到电话后，应立即向矿值班领导和生产调度指挥中心汇报。</w:t>
      </w:r>
    </w:p>
    <w:p>
      <w:pPr>
        <w:ind w:firstLine="560" w:firstLineChars="200"/>
        <w:rPr>
          <w:rFonts w:ascii="黑体" w:hAnsi="黑体" w:eastAsia="黑体" w:cs="黑体"/>
          <w:bCs/>
          <w:color w:val="000000" w:themeColor="text1"/>
          <w:szCs w:val="28"/>
          <w14:textFill>
            <w14:solidFill>
              <w14:schemeClr w14:val="tx1"/>
            </w14:solidFill>
          </w14:textFill>
        </w:rPr>
      </w:pPr>
      <w:bookmarkStart w:id="4348" w:name="_Toc15386"/>
      <w:bookmarkStart w:id="4349" w:name="_Toc15240"/>
      <w:bookmarkStart w:id="4350" w:name="_Toc1092"/>
      <w:bookmarkStart w:id="4351" w:name="_Toc23253"/>
      <w:bookmarkStart w:id="4352" w:name="_Toc27978"/>
      <w:bookmarkStart w:id="4353" w:name="_Toc12577"/>
      <w:bookmarkStart w:id="4354" w:name="_Toc25993"/>
      <w:bookmarkStart w:id="4355" w:name="_Toc11812"/>
      <w:bookmarkStart w:id="4356" w:name="_Toc337719368"/>
      <w:bookmarkStart w:id="4357" w:name="_Toc18889"/>
      <w:r>
        <w:rPr>
          <w:rFonts w:hint="eastAsia" w:ascii="黑体" w:hAnsi="黑体" w:eastAsia="黑体" w:cs="黑体"/>
          <w:bCs/>
          <w:color w:val="000000" w:themeColor="text1"/>
          <w:szCs w:val="28"/>
          <w14:textFill>
            <w14:solidFill>
              <w14:schemeClr w14:val="tx1"/>
            </w14:solidFill>
          </w14:textFill>
        </w:rPr>
        <w:t>4.6 现场应急处置能力确认和人员安全防护等事项</w:t>
      </w:r>
      <w:bookmarkEnd w:id="4348"/>
      <w:bookmarkEnd w:id="4349"/>
      <w:bookmarkEnd w:id="4350"/>
      <w:bookmarkEnd w:id="4351"/>
      <w:bookmarkEnd w:id="4352"/>
      <w:bookmarkEnd w:id="4353"/>
      <w:bookmarkEnd w:id="4354"/>
      <w:bookmarkEnd w:id="4355"/>
      <w:bookmarkEnd w:id="4356"/>
      <w:bookmarkEnd w:id="435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358" w:name="_Toc22280"/>
      <w:bookmarkStart w:id="4359" w:name="_Toc7111"/>
      <w:bookmarkStart w:id="4360" w:name="_Toc17306"/>
      <w:bookmarkStart w:id="4361" w:name="_Toc22871"/>
      <w:bookmarkStart w:id="4362" w:name="_Toc19666"/>
      <w:bookmarkStart w:id="4363" w:name="_Toc279"/>
      <w:bookmarkStart w:id="4364" w:name="_Toc337719369"/>
      <w:bookmarkStart w:id="4365" w:name="_Toc29606"/>
      <w:bookmarkStart w:id="4366" w:name="_Toc26256"/>
      <w:bookmarkStart w:id="4367" w:name="_Toc10292"/>
      <w:r>
        <w:rPr>
          <w:rFonts w:hint="eastAsia" w:ascii="黑体" w:hAnsi="黑体" w:eastAsia="黑体" w:cs="黑体"/>
          <w:bCs/>
          <w:color w:val="000000" w:themeColor="text1"/>
          <w:szCs w:val="28"/>
          <w14:textFill>
            <w14:solidFill>
              <w14:schemeClr w14:val="tx1"/>
            </w14:solidFill>
          </w14:textFill>
        </w:rPr>
        <w:t>4.7 应急结束后的注意事项</w:t>
      </w:r>
      <w:bookmarkEnd w:id="4358"/>
      <w:bookmarkEnd w:id="4359"/>
      <w:bookmarkEnd w:id="4360"/>
      <w:bookmarkEnd w:id="4361"/>
      <w:bookmarkEnd w:id="4362"/>
      <w:bookmarkEnd w:id="4363"/>
      <w:bookmarkEnd w:id="4364"/>
      <w:bookmarkEnd w:id="4365"/>
      <w:bookmarkEnd w:id="4366"/>
      <w:bookmarkEnd w:id="43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4368" w:name="_Toc7426"/>
      <w:bookmarkStart w:id="4369" w:name="_Toc21867"/>
      <w:bookmarkStart w:id="4370" w:name="_Toc20772"/>
      <w:bookmarkStart w:id="4371" w:name="_Toc19552"/>
      <w:bookmarkStart w:id="4372" w:name="_Toc337719370"/>
      <w:bookmarkStart w:id="4373" w:name="_Toc10718"/>
      <w:bookmarkStart w:id="4374" w:name="_Toc17452"/>
      <w:bookmarkStart w:id="4375" w:name="_Toc5046"/>
      <w:bookmarkStart w:id="4376" w:name="_Toc18687"/>
      <w:bookmarkStart w:id="4377" w:name="_Toc23759"/>
      <w:r>
        <w:rPr>
          <w:rFonts w:hint="eastAsia" w:ascii="黑体" w:hAnsi="黑体" w:eastAsia="黑体" w:cs="黑体"/>
          <w:bCs/>
          <w:color w:val="000000" w:themeColor="text1"/>
          <w:szCs w:val="28"/>
          <w14:textFill>
            <w14:solidFill>
              <w14:schemeClr w14:val="tx1"/>
            </w14:solidFill>
          </w14:textFill>
        </w:rPr>
        <w:t>4.8 其他需要特别警示的事项</w:t>
      </w:r>
      <w:bookmarkEnd w:id="4368"/>
      <w:bookmarkEnd w:id="4369"/>
      <w:bookmarkEnd w:id="4370"/>
      <w:bookmarkEnd w:id="4371"/>
      <w:bookmarkEnd w:id="4372"/>
      <w:bookmarkEnd w:id="4373"/>
      <w:bookmarkEnd w:id="4374"/>
      <w:bookmarkEnd w:id="4375"/>
      <w:bookmarkEnd w:id="4376"/>
      <w:bookmarkEnd w:id="4377"/>
    </w:p>
    <w:p>
      <w:pPr>
        <w:autoSpaceDE w:val="0"/>
        <w:autoSpaceDN w:val="0"/>
        <w:ind w:firstLine="560" w:firstLineChars="200"/>
        <w:rPr>
          <w:color w:val="000000" w:themeColor="text1"/>
          <w14:textFill>
            <w14:solidFill>
              <w14:schemeClr w14:val="tx1"/>
            </w14:solidFill>
          </w14:textFill>
        </w:rPr>
      </w:pPr>
      <w:bookmarkStart w:id="4378" w:name="_Toc337719371"/>
      <w:bookmarkStart w:id="4379" w:name="_Toc6804"/>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380" w:name="_Toc2040"/>
      <w:bookmarkStart w:id="4381" w:name="_Toc3748"/>
      <w:bookmarkStart w:id="4382" w:name="_Toc9711"/>
      <w:bookmarkStart w:id="4383" w:name="_Toc13539"/>
      <w:bookmarkStart w:id="4384" w:name="_Toc4482"/>
      <w:bookmarkStart w:id="4385" w:name="_Toc32377"/>
      <w:bookmarkStart w:id="4386" w:name="_Toc17962"/>
      <w:bookmarkStart w:id="4387" w:name="_Toc13342"/>
      <w:bookmarkStart w:id="4388" w:name="_Toc14966"/>
      <w:bookmarkStart w:id="4389" w:name="_Toc32617"/>
      <w:bookmarkStart w:id="4390" w:name="_Toc16761"/>
      <w:bookmarkStart w:id="4391" w:name="_Toc21847"/>
      <w:r>
        <w:rPr>
          <w:rFonts w:hint="eastAsia" w:ascii="黑体" w:hAnsi="黑体" w:eastAsia="黑体" w:cs="黑体"/>
          <w:b w:val="0"/>
          <w:snapToGrid w:val="0"/>
          <w:color w:val="000000" w:themeColor="text1"/>
          <w14:textFill>
            <w14:solidFill>
              <w14:schemeClr w14:val="tx1"/>
            </w14:solidFill>
          </w14:textFill>
        </w:rPr>
        <w:t>5.有关附件</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rFonts w:ascii="黑体" w:hAnsi="黑体" w:eastAsia="黑体" w:cs="黑体"/>
          <w:bCs/>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392" w:name="_Toc2711"/>
      <w:bookmarkStart w:id="4393" w:name="_Toc511"/>
      <w:bookmarkStart w:id="4394" w:name="_Toc23562"/>
      <w:bookmarkStart w:id="4395" w:name="_Toc1614"/>
      <w:bookmarkStart w:id="4396" w:name="_Toc31812"/>
      <w:bookmarkStart w:id="4397" w:name="_Toc19322"/>
      <w:bookmarkStart w:id="4398" w:name="_Toc10335"/>
      <w:bookmarkStart w:id="4399" w:name="_Toc22605"/>
      <w:bookmarkStart w:id="4400" w:name="_Toc32499"/>
      <w:bookmarkStart w:id="4401" w:name="_Toc11056"/>
      <w:r>
        <w:rPr>
          <w:rFonts w:hint="eastAsia"/>
          <w:b w:val="0"/>
          <w:bCs w:val="0"/>
          <w:color w:val="000000" w:themeColor="text1"/>
          <w:sz w:val="40"/>
          <w:szCs w:val="40"/>
          <w14:textFill>
            <w14:solidFill>
              <w14:schemeClr w14:val="tx1"/>
            </w14:solidFill>
          </w14:textFill>
        </w:rPr>
        <w:t>（八）爆炸物品事故现场处置方案</w:t>
      </w:r>
      <w:bookmarkEnd w:id="4392"/>
      <w:bookmarkEnd w:id="4393"/>
      <w:bookmarkEnd w:id="4394"/>
      <w:bookmarkEnd w:id="4395"/>
      <w:bookmarkEnd w:id="4396"/>
      <w:bookmarkEnd w:id="4397"/>
      <w:bookmarkEnd w:id="4398"/>
      <w:bookmarkEnd w:id="4399"/>
      <w:bookmarkEnd w:id="4400"/>
      <w:bookmarkEnd w:id="4401"/>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02" w:name="_Toc23708"/>
      <w:bookmarkStart w:id="4403" w:name="_Toc18786"/>
      <w:bookmarkStart w:id="4404" w:name="_Toc5988"/>
      <w:bookmarkStart w:id="4405" w:name="_Toc1783"/>
      <w:bookmarkStart w:id="4406" w:name="_Toc19218"/>
      <w:bookmarkStart w:id="4407" w:name="_Toc5896"/>
      <w:bookmarkStart w:id="4408" w:name="_Toc6648"/>
      <w:bookmarkStart w:id="4409" w:name="_Toc27300"/>
      <w:bookmarkStart w:id="4410" w:name="_Toc28039"/>
      <w:bookmarkStart w:id="4411" w:name="_Toc25528"/>
      <w:bookmarkStart w:id="4412" w:name="_Toc347"/>
      <w:bookmarkStart w:id="4413" w:name="_Toc2282"/>
      <w:bookmarkStart w:id="4414" w:name="_Toc28882"/>
      <w:bookmarkStart w:id="4415" w:name="_Toc25697"/>
      <w:r>
        <w:rPr>
          <w:rFonts w:hint="eastAsia" w:ascii="黑体" w:hAnsi="黑体" w:eastAsia="黑体" w:cs="黑体"/>
          <w:b w:val="0"/>
          <w:snapToGrid w:val="0"/>
          <w:color w:val="000000" w:themeColor="text1"/>
          <w14:textFill>
            <w14:solidFill>
              <w14:schemeClr w14:val="tx1"/>
            </w14:solidFill>
          </w14:textFill>
        </w:rPr>
        <w:t>1.事故</w:t>
      </w:r>
      <w:bookmarkEnd w:id="4402"/>
      <w:bookmarkEnd w:id="4403"/>
      <w:bookmarkEnd w:id="4404"/>
      <w:bookmarkEnd w:id="4405"/>
      <w:r>
        <w:rPr>
          <w:rFonts w:hint="eastAsia" w:ascii="黑体" w:hAnsi="黑体" w:eastAsia="黑体" w:cs="黑体"/>
          <w:b w:val="0"/>
          <w:snapToGrid w:val="0"/>
          <w:color w:val="000000" w:themeColor="text1"/>
          <w14:textFill>
            <w14:solidFill>
              <w14:schemeClr w14:val="tx1"/>
            </w14:solidFill>
          </w14:textFill>
        </w:rPr>
        <w:t>风险分析</w:t>
      </w:r>
      <w:bookmarkEnd w:id="4406"/>
      <w:bookmarkEnd w:id="4407"/>
      <w:bookmarkEnd w:id="4408"/>
      <w:bookmarkEnd w:id="4409"/>
      <w:bookmarkEnd w:id="4410"/>
      <w:bookmarkEnd w:id="4411"/>
      <w:bookmarkEnd w:id="4412"/>
      <w:bookmarkEnd w:id="4413"/>
      <w:bookmarkEnd w:id="4414"/>
      <w:bookmarkEnd w:id="4415"/>
    </w:p>
    <w:p>
      <w:pPr>
        <w:ind w:firstLine="560" w:firstLineChars="200"/>
        <w:rPr>
          <w:rFonts w:ascii="黑体" w:hAnsi="黑体" w:eastAsia="黑体" w:cs="黑体"/>
          <w:bCs/>
          <w:color w:val="000000" w:themeColor="text1"/>
          <w:szCs w:val="28"/>
          <w14:textFill>
            <w14:solidFill>
              <w14:schemeClr w14:val="tx1"/>
            </w14:solidFill>
          </w14:textFill>
        </w:rPr>
      </w:pPr>
      <w:bookmarkStart w:id="4416" w:name="_Toc32025"/>
      <w:bookmarkStart w:id="4417" w:name="_Toc30881"/>
      <w:bookmarkStart w:id="4418" w:name="_Toc1818"/>
      <w:bookmarkStart w:id="4419" w:name="_Toc32009"/>
      <w:bookmarkStart w:id="4420" w:name="_Toc31743"/>
      <w:bookmarkStart w:id="4421" w:name="_Toc5155"/>
      <w:bookmarkStart w:id="4422" w:name="_Toc12836"/>
      <w:bookmarkStart w:id="4423" w:name="_Toc6658"/>
      <w:bookmarkStart w:id="4424" w:name="_Toc25275"/>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416"/>
      <w:bookmarkEnd w:id="4417"/>
      <w:bookmarkEnd w:id="4418"/>
      <w:bookmarkEnd w:id="4419"/>
      <w:bookmarkEnd w:id="4420"/>
      <w:bookmarkEnd w:id="4421"/>
      <w:bookmarkEnd w:id="4422"/>
      <w:bookmarkEnd w:id="4423"/>
      <w:bookmarkEnd w:id="442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炸药雷管爆炸后会产生高温、高压、有毒有害气体，造成人员伤亡，机械设备和巷道的损坏。强大的冲击波会造成风流逆转，通风系统紊乱，同时也易引起火灾。</w:t>
      </w:r>
    </w:p>
    <w:p>
      <w:pPr>
        <w:ind w:firstLine="560" w:firstLineChars="200"/>
        <w:rPr>
          <w:rFonts w:ascii="黑体" w:hAnsi="黑体" w:eastAsia="黑体" w:cs="黑体"/>
          <w:bCs/>
          <w:color w:val="000000" w:themeColor="text1"/>
          <w:szCs w:val="28"/>
          <w14:textFill>
            <w14:solidFill>
              <w14:schemeClr w14:val="tx1"/>
            </w14:solidFill>
          </w14:textFill>
        </w:rPr>
      </w:pPr>
      <w:bookmarkStart w:id="4425" w:name="_Toc3542"/>
      <w:bookmarkStart w:id="4426" w:name="_Toc10224"/>
      <w:bookmarkStart w:id="4427" w:name="_Toc23277"/>
      <w:bookmarkStart w:id="4428" w:name="_Toc13765"/>
      <w:bookmarkStart w:id="4429" w:name="_Toc26096"/>
      <w:bookmarkStart w:id="4430" w:name="_Toc14712"/>
      <w:bookmarkStart w:id="4431" w:name="_Toc32142"/>
      <w:bookmarkStart w:id="4432" w:name="_Toc24993"/>
      <w:bookmarkStart w:id="4433" w:name="_Toc8993"/>
      <w:bookmarkStart w:id="4434" w:name="_Toc31969"/>
      <w:r>
        <w:rPr>
          <w:rFonts w:hint="eastAsia" w:ascii="黑体" w:hAnsi="黑体" w:eastAsia="黑体" w:cs="黑体"/>
          <w:bCs/>
          <w:color w:val="000000" w:themeColor="text1"/>
          <w:szCs w:val="28"/>
          <w14:textFill>
            <w14:solidFill>
              <w14:schemeClr w14:val="tx1"/>
            </w14:solidFill>
          </w14:textFill>
        </w:rPr>
        <w:t>1.2 事故发生的区域和地点</w:t>
      </w:r>
      <w:bookmarkEnd w:id="4425"/>
      <w:bookmarkEnd w:id="4426"/>
      <w:bookmarkEnd w:id="4427"/>
      <w:bookmarkEnd w:id="4428"/>
      <w:bookmarkEnd w:id="4429"/>
      <w:bookmarkEnd w:id="4430"/>
      <w:bookmarkEnd w:id="4431"/>
      <w:bookmarkEnd w:id="4432"/>
      <w:bookmarkEnd w:id="4433"/>
      <w:bookmarkEnd w:id="443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主要发生在地面爆破材料库和井下爆破材料存放地点。</w:t>
      </w:r>
    </w:p>
    <w:p>
      <w:pPr>
        <w:ind w:firstLine="560" w:firstLineChars="200"/>
        <w:rPr>
          <w:rFonts w:ascii="黑体" w:hAnsi="黑体" w:eastAsia="黑体" w:cs="黑体"/>
          <w:bCs/>
          <w:color w:val="000000" w:themeColor="text1"/>
          <w:szCs w:val="28"/>
          <w14:textFill>
            <w14:solidFill>
              <w14:schemeClr w14:val="tx1"/>
            </w14:solidFill>
          </w14:textFill>
        </w:rPr>
      </w:pPr>
      <w:bookmarkStart w:id="4435" w:name="_Toc8297"/>
      <w:bookmarkStart w:id="4436" w:name="_Toc11348"/>
      <w:bookmarkStart w:id="4437" w:name="_Toc10769"/>
      <w:bookmarkStart w:id="4438" w:name="_Toc12222"/>
      <w:bookmarkStart w:id="4439" w:name="_Toc31511"/>
      <w:bookmarkStart w:id="4440" w:name="_Toc11730"/>
      <w:bookmarkStart w:id="4441" w:name="_Toc28868"/>
      <w:bookmarkStart w:id="4442" w:name="_Toc25142"/>
      <w:bookmarkStart w:id="4443" w:name="_Toc15012"/>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435"/>
      <w:bookmarkEnd w:id="4436"/>
      <w:bookmarkEnd w:id="4437"/>
      <w:bookmarkEnd w:id="4438"/>
      <w:bookmarkEnd w:id="4439"/>
      <w:bookmarkEnd w:id="4440"/>
      <w:bookmarkEnd w:id="4441"/>
      <w:bookmarkEnd w:id="4442"/>
      <w:bookmarkEnd w:id="444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事故出现的季节不明显。在一定情况和条件下，都有可能发生爆炸事故。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444" w:name="_Toc18065"/>
      <w:bookmarkStart w:id="4445" w:name="_Toc1312"/>
      <w:bookmarkStart w:id="4446" w:name="_Toc31673"/>
      <w:bookmarkStart w:id="4447" w:name="_Toc22266"/>
      <w:bookmarkStart w:id="4448" w:name="_Toc8671"/>
      <w:bookmarkStart w:id="4449" w:name="_Toc11268"/>
      <w:bookmarkStart w:id="4450" w:name="_Toc5426"/>
      <w:bookmarkStart w:id="4451" w:name="_Toc19834"/>
      <w:bookmarkStart w:id="4452" w:name="_Toc25740"/>
      <w:bookmarkStart w:id="4453" w:name="_Toc32701"/>
      <w:r>
        <w:rPr>
          <w:rFonts w:hint="eastAsia" w:ascii="黑体" w:hAnsi="黑体" w:eastAsia="黑体" w:cs="黑体"/>
          <w:bCs/>
          <w:color w:val="000000" w:themeColor="text1"/>
          <w:szCs w:val="28"/>
          <w14:textFill>
            <w14:solidFill>
              <w14:schemeClr w14:val="tx1"/>
            </w14:solidFill>
          </w14:textFill>
        </w:rPr>
        <w:t>1.4 各种事故可能出现的征兆</w:t>
      </w:r>
      <w:bookmarkEnd w:id="4444"/>
      <w:bookmarkEnd w:id="4445"/>
      <w:bookmarkEnd w:id="4446"/>
      <w:bookmarkEnd w:id="4447"/>
      <w:bookmarkEnd w:id="4448"/>
      <w:bookmarkEnd w:id="4449"/>
      <w:bookmarkEnd w:id="4450"/>
      <w:bookmarkEnd w:id="4451"/>
      <w:bookmarkEnd w:id="4452"/>
      <w:bookmarkEnd w:id="445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爆破材料爆炸事故无明显征兆，但有预见性和预防措施。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54" w:name="_Toc30778"/>
      <w:bookmarkStart w:id="4455" w:name="_Toc29757"/>
      <w:bookmarkStart w:id="4456" w:name="_Toc7656"/>
      <w:bookmarkStart w:id="4457" w:name="_Toc5491"/>
      <w:bookmarkStart w:id="4458" w:name="_Toc11708"/>
      <w:bookmarkStart w:id="4459" w:name="_Toc10115"/>
      <w:bookmarkStart w:id="4460" w:name="_Toc24818"/>
      <w:bookmarkStart w:id="4461" w:name="_Toc29944"/>
      <w:bookmarkStart w:id="4462" w:name="_Toc14246"/>
      <w:bookmarkStart w:id="4463" w:name="_Toc24700"/>
      <w:bookmarkStart w:id="4464" w:name="_Toc32402"/>
      <w:bookmarkStart w:id="4465" w:name="_Toc19995"/>
      <w:bookmarkStart w:id="4466" w:name="_Toc28064"/>
      <w:bookmarkStart w:id="4467" w:name="_Toc8885"/>
      <w:r>
        <w:rPr>
          <w:rFonts w:hint="eastAsia" w:ascii="黑体" w:hAnsi="黑体" w:eastAsia="黑体" w:cs="黑体"/>
          <w:b w:val="0"/>
          <w:snapToGrid w:val="0"/>
          <w:color w:val="000000" w:themeColor="text1"/>
          <w14:textFill>
            <w14:solidFill>
              <w14:schemeClr w14:val="tx1"/>
            </w14:solidFill>
          </w14:textFill>
        </w:rPr>
        <w:t>2.应急组织与职责</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pPr>
        <w:ind w:firstLine="560" w:firstLineChars="200"/>
        <w:rPr>
          <w:rFonts w:ascii="黑体" w:hAnsi="黑体" w:eastAsia="黑体" w:cs="黑体"/>
          <w:bCs/>
          <w:color w:val="000000" w:themeColor="text1"/>
          <w:szCs w:val="28"/>
          <w14:textFill>
            <w14:solidFill>
              <w14:schemeClr w14:val="tx1"/>
            </w14:solidFill>
          </w14:textFill>
        </w:rPr>
      </w:pPr>
      <w:bookmarkStart w:id="4468" w:name="_Toc5833"/>
      <w:bookmarkStart w:id="4469" w:name="_Toc24293"/>
      <w:bookmarkStart w:id="4470" w:name="_Toc9307"/>
      <w:bookmarkStart w:id="4471" w:name="_Toc23515"/>
      <w:bookmarkStart w:id="4472" w:name="_Toc32153"/>
      <w:bookmarkStart w:id="4473" w:name="_Toc2062"/>
      <w:bookmarkStart w:id="4474" w:name="_Toc16359"/>
      <w:bookmarkStart w:id="4475" w:name="_Toc30994"/>
      <w:r>
        <w:rPr>
          <w:rFonts w:hint="eastAsia" w:ascii="黑体" w:hAnsi="黑体" w:eastAsia="黑体" w:cs="黑体"/>
          <w:bCs/>
          <w:color w:val="000000" w:themeColor="text1"/>
          <w:szCs w:val="28"/>
          <w14:textFill>
            <w14:solidFill>
              <w14:schemeClr w14:val="tx1"/>
            </w14:solidFill>
          </w14:textFill>
        </w:rPr>
        <w:t>2.1应急组织体系</w:t>
      </w:r>
      <w:bookmarkEnd w:id="4468"/>
      <w:bookmarkEnd w:id="44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476" w:name="_Toc21095"/>
      <w:bookmarkStart w:id="4477" w:name="_Toc8207"/>
      <w:bookmarkStart w:id="4478" w:name="_Toc2635"/>
      <w:r>
        <w:rPr>
          <w:rFonts w:hint="eastAsia" w:ascii="黑体" w:hAnsi="黑体" w:eastAsia="黑体" w:cs="黑体"/>
          <w:bCs/>
          <w:color w:val="000000" w:themeColor="text1"/>
          <w:szCs w:val="28"/>
          <w14:textFill>
            <w14:solidFill>
              <w14:schemeClr w14:val="tx1"/>
            </w14:solidFill>
          </w14:textFill>
        </w:rPr>
        <w:t>2.2 现场应急职能部门及职责</w:t>
      </w:r>
      <w:bookmarkEnd w:id="4476"/>
      <w:bookmarkEnd w:id="4477"/>
      <w:bookmarkEnd w:id="4478"/>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现场应急的主要职能部门有：公安局、县人民医院、公司医务室、忻州市矿山救护大队、技术科、通风科、安检科、财务科、综合办、机电科、生产调度指挥中心、保卫科、公司兼职救护队等。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479" w:name="_Toc9506"/>
      <w:bookmarkStart w:id="4480" w:name="_Toc24581"/>
      <w:bookmarkStart w:id="4481" w:name="_Toc22783"/>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479"/>
      <w:bookmarkEnd w:id="4480"/>
      <w:bookmarkEnd w:id="448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（1）公安局：负责控制事发现场，核实井上、下人数，监测监控相关责任人。</w:t>
      </w:r>
    </w:p>
    <w:p>
      <w:pPr>
        <w:ind w:firstLine="560" w:firstLineChars="200"/>
        <w:rPr>
          <w:color w:val="000000" w:themeColor="text1"/>
          <w14:textFill>
            <w14:solidFill>
              <w14:schemeClr w14:val="tx1"/>
            </w14:solidFill>
          </w14:textFill>
        </w:rPr>
      </w:pPr>
      <w:bookmarkStart w:id="4482" w:name="_Toc18690"/>
      <w:bookmarkStart w:id="4483" w:name="_Toc9507"/>
      <w:bookmarkStart w:id="4484" w:name="_Toc12897"/>
      <w:r>
        <w:rPr>
          <w:rFonts w:hint="eastAsia"/>
          <w:color w:val="000000" w:themeColor="text1"/>
          <w14:textFill>
            <w14:solidFill>
              <w14:schemeClr w14:val="tx1"/>
            </w14:solidFill>
          </w14:textFill>
        </w:rPr>
        <w:t>（2）县人民医院：负责事故受伤人员的医疗救护工作；</w:t>
      </w:r>
      <w:bookmarkEnd w:id="4482"/>
      <w:bookmarkEnd w:id="4483"/>
      <w:bookmarkEnd w:id="44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（3）公司医务室：负责事故受伤人员的现场医疗急救工作；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公司应急小分队，配合专业救护大队，深入灾区进行抢险救援工作，负责应急抢险过程中的通风系统管理，风量调整、反风、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485" w:name="_Toc7868"/>
      <w:bookmarkStart w:id="4486" w:name="_Toc21561"/>
      <w:bookmarkStart w:id="4487" w:name="_Toc31180"/>
      <w:bookmarkStart w:id="4488" w:name="_Toc31928"/>
      <w:bookmarkStart w:id="4489" w:name="_Toc4719"/>
      <w:bookmarkStart w:id="4490" w:name="_Toc22190"/>
      <w:bookmarkStart w:id="4491" w:name="_Toc5123"/>
      <w:bookmarkStart w:id="4492" w:name="_Toc6680"/>
      <w:r>
        <w:rPr>
          <w:rFonts w:hint="eastAsia" w:ascii="黑体" w:hAnsi="黑体" w:eastAsia="黑体" w:cs="黑体"/>
          <w:b w:val="0"/>
          <w:snapToGrid w:val="0"/>
          <w:color w:val="000000" w:themeColor="text1"/>
          <w14:textFill>
            <w14:solidFill>
              <w14:schemeClr w14:val="tx1"/>
            </w14:solidFill>
          </w14:textFill>
        </w:rPr>
        <w:t>3.应急</w:t>
      </w:r>
      <w:bookmarkEnd w:id="4470"/>
      <w:r>
        <w:rPr>
          <w:rFonts w:hint="eastAsia" w:ascii="黑体" w:hAnsi="黑体" w:eastAsia="黑体" w:cs="黑体"/>
          <w:b w:val="0"/>
          <w:snapToGrid w:val="0"/>
          <w:color w:val="000000" w:themeColor="text1"/>
          <w14:textFill>
            <w14:solidFill>
              <w14:schemeClr w14:val="tx1"/>
            </w14:solidFill>
          </w14:textFill>
        </w:rPr>
        <w:t>处置</w:t>
      </w:r>
      <w:bookmarkEnd w:id="4471"/>
      <w:bookmarkEnd w:id="4472"/>
      <w:bookmarkEnd w:id="4473"/>
      <w:bookmarkEnd w:id="4474"/>
      <w:bookmarkEnd w:id="4475"/>
      <w:bookmarkEnd w:id="4485"/>
      <w:bookmarkEnd w:id="4486"/>
      <w:bookmarkEnd w:id="4487"/>
      <w:bookmarkEnd w:id="4488"/>
      <w:bookmarkEnd w:id="4489"/>
      <w:bookmarkEnd w:id="4490"/>
      <w:bookmarkEnd w:id="4491"/>
      <w:bookmarkEnd w:id="4492"/>
    </w:p>
    <w:p>
      <w:pPr>
        <w:ind w:firstLine="560" w:firstLineChars="200"/>
        <w:rPr>
          <w:rFonts w:ascii="黑体" w:hAnsi="黑体" w:eastAsia="黑体" w:cs="黑体"/>
          <w:bCs/>
          <w:color w:val="000000" w:themeColor="text1"/>
          <w:szCs w:val="28"/>
          <w14:textFill>
            <w14:solidFill>
              <w14:schemeClr w14:val="tx1"/>
            </w14:solidFill>
          </w14:textFill>
        </w:rPr>
      </w:pPr>
      <w:bookmarkStart w:id="4493" w:name="_Toc25936"/>
      <w:bookmarkStart w:id="4494" w:name="_Toc28318"/>
      <w:bookmarkStart w:id="4495" w:name="_Toc283"/>
      <w:bookmarkStart w:id="4496" w:name="_Toc15850"/>
      <w:bookmarkStart w:id="4497" w:name="_Toc22966"/>
      <w:bookmarkStart w:id="4498" w:name="_Toc9379"/>
      <w:bookmarkStart w:id="4499" w:name="_Toc2136"/>
      <w:bookmarkStart w:id="4500" w:name="_Toc22634"/>
      <w:r>
        <w:rPr>
          <w:rFonts w:hint="eastAsia" w:ascii="黑体" w:hAnsi="黑体" w:eastAsia="黑体" w:cs="黑体"/>
          <w:bCs/>
          <w:color w:val="000000" w:themeColor="text1"/>
          <w:szCs w:val="28"/>
          <w14:textFill>
            <w14:solidFill>
              <w14:schemeClr w14:val="tx1"/>
            </w14:solidFill>
          </w14:textFill>
        </w:rPr>
        <w:t>3.1 现场应急处理</w:t>
      </w:r>
      <w:bookmarkEnd w:id="4493"/>
      <w:bookmarkEnd w:id="4494"/>
      <w:bookmarkEnd w:id="4495"/>
      <w:bookmarkEnd w:id="4496"/>
      <w:bookmarkEnd w:id="4497"/>
      <w:bookmarkEnd w:id="4498"/>
      <w:bookmarkEnd w:id="4499"/>
      <w:bookmarkEnd w:id="45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（1）现场库管人员要立即正确佩戴好自救器，撤离现场。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（3）以最快速度安全撤离到地面。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（4）切断灾区内电源，防止产生电火花，引起火灾和爆炸。</w:t>
      </w:r>
    </w:p>
    <w:p>
      <w:pPr>
        <w:ind w:firstLine="560" w:firstLineChars="200"/>
        <w:rPr>
          <w:b/>
          <w:bCs/>
          <w:color w:val="000000" w:themeColor="text1"/>
          <w14:textFill>
            <w14:solidFill>
              <w14:schemeClr w14:val="tx1"/>
            </w14:solidFill>
          </w14:textFill>
        </w:rPr>
      </w:pPr>
      <w:bookmarkStart w:id="4501" w:name="_Toc27908"/>
      <w:bookmarkStart w:id="4502" w:name="_Toc12648"/>
      <w:bookmarkStart w:id="4503" w:name="_Toc18434"/>
      <w:bookmarkStart w:id="4504" w:name="_Toc6413"/>
      <w:bookmarkStart w:id="4505" w:name="_Toc10347"/>
      <w:bookmarkStart w:id="4506" w:name="_Toc14141"/>
      <w:bookmarkStart w:id="4507" w:name="_Toc28844"/>
      <w:bookmarkStart w:id="4508" w:name="_Toc23640"/>
      <w:bookmarkStart w:id="4509" w:name="_Toc17789"/>
      <w:bookmarkStart w:id="4510" w:name="_Toc30119"/>
      <w:r>
        <w:rPr>
          <w:rFonts w:hint="eastAsia" w:ascii="黑体" w:hAnsi="黑体" w:eastAsia="黑体" w:cs="黑体"/>
          <w:bCs/>
          <w:color w:val="000000" w:themeColor="text1"/>
          <w:szCs w:val="28"/>
          <w14:textFill>
            <w14:solidFill>
              <w14:schemeClr w14:val="tx1"/>
            </w14:solidFill>
          </w14:textFill>
        </w:rPr>
        <w:t>3.2 现场应急处置程序</w:t>
      </w:r>
      <w:bookmarkEnd w:id="4501"/>
      <w:bookmarkEnd w:id="4502"/>
      <w:bookmarkEnd w:id="4503"/>
      <w:bookmarkEnd w:id="4504"/>
      <w:bookmarkEnd w:id="4505"/>
      <w:bookmarkEnd w:id="4506"/>
      <w:bookmarkEnd w:id="4507"/>
      <w:bookmarkEnd w:id="4508"/>
      <w:bookmarkEnd w:id="4509"/>
      <w:bookmarkEnd w:id="451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爆破材料爆炸事故的现场应急处置程序是：事故现场人员立即展开自救互就并用就近电话向生产调度指挥中心，说明事故发生的性质、地点、时间，严重程度，涉及人员，根据事故性质速迅通知邻近人员撤离灾区或组织人员进行抢救。若电话不通，则现场人员应安排专人戴好自救器辨清方向选择正确路线逃离现场，并想办法通知生产调度指挥中心。生产调度指挥中心接到信息后立即用电话通知值班副经理和经理，经理启动应急预案，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511" w:name="_Toc25636"/>
      <w:bookmarkStart w:id="4512" w:name="_Toc23045"/>
      <w:bookmarkStart w:id="4513" w:name="_Toc25748"/>
      <w:bookmarkStart w:id="4514" w:name="_Toc1000"/>
      <w:bookmarkStart w:id="4515" w:name="_Toc22728"/>
      <w:bookmarkStart w:id="4516" w:name="_Toc17088"/>
      <w:bookmarkStart w:id="4517" w:name="_Toc22174"/>
      <w:bookmarkStart w:id="4518" w:name="_Toc8476"/>
      <w:bookmarkStart w:id="4519" w:name="_Toc13323"/>
      <w:bookmarkStart w:id="4520" w:name="_Toc24109"/>
      <w:r>
        <w:rPr>
          <w:rFonts w:hint="eastAsia" w:ascii="黑体" w:hAnsi="黑体" w:eastAsia="黑体" w:cs="黑体"/>
          <w:bCs/>
          <w:color w:val="000000" w:themeColor="text1"/>
          <w:szCs w:val="28"/>
          <w14:textFill>
            <w14:solidFill>
              <w14:schemeClr w14:val="tx1"/>
            </w14:solidFill>
          </w14:textFill>
        </w:rPr>
        <w:t>3.3 现场应急处置措施</w:t>
      </w:r>
      <w:bookmarkEnd w:id="4511"/>
      <w:bookmarkEnd w:id="4512"/>
      <w:bookmarkEnd w:id="4513"/>
      <w:bookmarkEnd w:id="4514"/>
      <w:bookmarkEnd w:id="4515"/>
      <w:bookmarkEnd w:id="4516"/>
      <w:bookmarkEnd w:id="4517"/>
      <w:bookmarkEnd w:id="4518"/>
      <w:bookmarkEnd w:id="4519"/>
      <w:bookmarkEnd w:id="452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井下发生爆破材料爆炸（或燃烧）事故时，现场人员首先展开自救互就并用电话向生产调度指挥中心报告，说明事故性质发生地点、位置，初步说明事故的伤害程度，涉及范围。由带班队长、瓦斯员、安全员等人员组织灾区人员有秩序地戴好自救器，辨清方向，撤离灾区。生产调度指挥中心接到报告后，迅速通知值班副经理和经理并成立应急指挥部，总指挥根据事故具体情况决定启动本公司“应急综合预案”和相应的专项预案，按“预案”程序开展救援。</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521" w:name="_Toc23780"/>
      <w:bookmarkStart w:id="4522" w:name="_Toc31909"/>
      <w:bookmarkStart w:id="4523" w:name="_Toc17578"/>
      <w:bookmarkStart w:id="4524" w:name="_Toc17469"/>
      <w:bookmarkStart w:id="4525" w:name="_Toc10108"/>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521"/>
      <w:bookmarkEnd w:id="4522"/>
      <w:bookmarkEnd w:id="4523"/>
      <w:bookmarkEnd w:id="4524"/>
      <w:bookmarkEnd w:id="4525"/>
      <w:r>
        <w:rPr>
          <w:rFonts w:hint="eastAsia"/>
          <w:b/>
          <w:color w:val="000000" w:themeColor="text1"/>
          <w14:textFill>
            <w14:solidFill>
              <w14:schemeClr w14:val="tx1"/>
            </w14:solidFill>
          </w14:textFill>
        </w:rPr>
        <w:t>：</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840" w:firstLineChars="300"/>
        <w:rPr>
          <w:color w:val="000000" w:themeColor="text1"/>
          <w14:textFill>
            <w14:solidFill>
              <w14:schemeClr w14:val="tx1"/>
            </w14:solidFill>
          </w14:textFill>
        </w:rPr>
      </w:pPr>
      <w:bookmarkStart w:id="4526" w:name="_Toc24902"/>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bookmarkEnd w:id="4526"/>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事故性质：爆破器材库爆炸事故</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事故类别：如顶板、瓦斯、水灾等</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840" w:firstLineChars="3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527" w:name="_Toc11465"/>
      <w:bookmarkStart w:id="4528" w:name="_Toc19143"/>
      <w:bookmarkStart w:id="4529" w:name="_Toc690"/>
      <w:bookmarkStart w:id="4530" w:name="_Toc9877"/>
      <w:bookmarkStart w:id="4531" w:name="_Toc22547"/>
      <w:bookmarkStart w:id="4532" w:name="_Toc19898"/>
      <w:bookmarkStart w:id="4533" w:name="_Toc4917"/>
      <w:bookmarkStart w:id="4534" w:name="_Toc2927"/>
      <w:bookmarkStart w:id="4535" w:name="_Toc20671"/>
      <w:bookmarkStart w:id="4536" w:name="_Toc29375"/>
      <w:bookmarkStart w:id="4537" w:name="_Toc20485"/>
      <w:bookmarkStart w:id="4538" w:name="_Toc22081"/>
      <w:bookmarkStart w:id="4539" w:name="_Toc28127"/>
      <w:bookmarkStart w:id="4540" w:name="_Toc14058"/>
      <w:r>
        <w:rPr>
          <w:rFonts w:hint="eastAsia" w:ascii="黑体" w:hAnsi="黑体" w:eastAsia="黑体" w:cs="黑体"/>
          <w:b w:val="0"/>
          <w:snapToGrid w:val="0"/>
          <w:color w:val="000000" w:themeColor="text1"/>
          <w14:textFill>
            <w14:solidFill>
              <w14:schemeClr w14:val="tx1"/>
            </w14:solidFill>
          </w14:textFill>
        </w:rPr>
        <w:t>4.注意事项</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pPr>
        <w:ind w:firstLine="560" w:firstLineChars="200"/>
        <w:rPr>
          <w:b/>
          <w:bCs/>
          <w:color w:val="000000" w:themeColor="text1"/>
          <w14:textFill>
            <w14:solidFill>
              <w14:schemeClr w14:val="tx1"/>
            </w14:solidFill>
          </w14:textFill>
        </w:rPr>
      </w:pPr>
      <w:bookmarkStart w:id="4541" w:name="_Toc7767"/>
      <w:bookmarkStart w:id="4542" w:name="_Toc649"/>
      <w:bookmarkStart w:id="4543" w:name="_Toc3998"/>
      <w:bookmarkStart w:id="4544" w:name="_Toc25008"/>
      <w:bookmarkStart w:id="4545" w:name="_Toc12085"/>
      <w:bookmarkStart w:id="4546" w:name="_Toc9116"/>
      <w:bookmarkStart w:id="4547" w:name="_Toc17079"/>
      <w:bookmarkStart w:id="4548" w:name="_Toc8752"/>
      <w:bookmarkStart w:id="4549" w:name="_Toc3138"/>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4541"/>
      <w:bookmarkEnd w:id="4542"/>
      <w:bookmarkEnd w:id="4543"/>
      <w:bookmarkEnd w:id="4544"/>
      <w:bookmarkEnd w:id="4545"/>
      <w:bookmarkEnd w:id="4546"/>
      <w:bookmarkEnd w:id="4547"/>
      <w:bookmarkEnd w:id="4548"/>
      <w:bookmarkEnd w:id="454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4550" w:name="_Toc18461"/>
      <w:bookmarkStart w:id="4551" w:name="_Toc26929"/>
      <w:bookmarkStart w:id="4552" w:name="_Toc2487"/>
      <w:bookmarkStart w:id="4553" w:name="_Toc32664"/>
      <w:bookmarkStart w:id="4554" w:name="_Toc22942"/>
      <w:bookmarkStart w:id="4555" w:name="_Toc2325"/>
      <w:bookmarkStart w:id="4556" w:name="_Toc8165"/>
      <w:bookmarkStart w:id="4557" w:name="_Toc25177"/>
      <w:bookmarkStart w:id="4558" w:name="_Toc30573"/>
      <w:bookmarkStart w:id="4559" w:name="_Toc11225"/>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4550"/>
      <w:bookmarkEnd w:id="4551"/>
      <w:bookmarkEnd w:id="4552"/>
      <w:bookmarkEnd w:id="4553"/>
      <w:bookmarkEnd w:id="4554"/>
      <w:bookmarkEnd w:id="4555"/>
      <w:bookmarkEnd w:id="4556"/>
      <w:bookmarkEnd w:id="4557"/>
      <w:bookmarkEnd w:id="4558"/>
      <w:bookmarkEnd w:id="455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4560" w:name="_Toc1719"/>
      <w:bookmarkStart w:id="4561" w:name="_Toc7991"/>
      <w:bookmarkStart w:id="4562" w:name="_Toc20358"/>
      <w:bookmarkStart w:id="4563" w:name="_Toc8319"/>
      <w:bookmarkStart w:id="4564" w:name="_Toc2758"/>
      <w:bookmarkStart w:id="4565" w:name="_Toc7959"/>
      <w:bookmarkStart w:id="4566" w:name="_Toc32691"/>
      <w:bookmarkStart w:id="4567" w:name="_Toc7041"/>
      <w:bookmarkStart w:id="4568" w:name="_Toc12035"/>
      <w:bookmarkStart w:id="4569" w:name="_Toc4968"/>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4560"/>
      <w:bookmarkEnd w:id="4561"/>
      <w:bookmarkEnd w:id="4562"/>
      <w:bookmarkEnd w:id="4563"/>
      <w:bookmarkEnd w:id="4564"/>
      <w:bookmarkEnd w:id="4565"/>
      <w:bookmarkEnd w:id="4566"/>
      <w:bookmarkEnd w:id="4567"/>
      <w:bookmarkEnd w:id="4568"/>
      <w:bookmarkEnd w:id="45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（2）要测量爆炸后的有毒有害气体浓度，注意风流变化，防止二次事故的发生。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4570" w:name="_Toc19244"/>
      <w:bookmarkStart w:id="4571" w:name="_Toc13898"/>
      <w:bookmarkStart w:id="4572" w:name="_Toc9699"/>
      <w:bookmarkStart w:id="4573" w:name="_Toc9397"/>
      <w:bookmarkStart w:id="4574" w:name="_Toc11375"/>
      <w:bookmarkStart w:id="4575" w:name="_Toc10882"/>
      <w:bookmarkStart w:id="4576" w:name="_Toc19938"/>
      <w:bookmarkStart w:id="4577" w:name="_Toc4315"/>
      <w:bookmarkStart w:id="4578" w:name="_Toc32728"/>
      <w:bookmarkStart w:id="4579" w:name="_Toc17589"/>
      <w:r>
        <w:rPr>
          <w:rFonts w:hint="eastAsia" w:ascii="黑体" w:hAnsi="黑体" w:eastAsia="黑体" w:cs="黑体"/>
          <w:bCs/>
          <w:color w:val="000000" w:themeColor="text1"/>
          <w:szCs w:val="28"/>
          <w14:textFill>
            <w14:solidFill>
              <w14:schemeClr w14:val="tx1"/>
            </w14:solidFill>
          </w14:textFill>
        </w:rPr>
        <w:t>4.4 现场自救和互救注意事项</w:t>
      </w:r>
      <w:bookmarkEnd w:id="4570"/>
      <w:bookmarkEnd w:id="4571"/>
      <w:bookmarkEnd w:id="4572"/>
      <w:bookmarkEnd w:id="4573"/>
      <w:bookmarkEnd w:id="4574"/>
      <w:bookmarkEnd w:id="4575"/>
      <w:bookmarkEnd w:id="4576"/>
      <w:bookmarkEnd w:id="4577"/>
      <w:bookmarkEnd w:id="4578"/>
      <w:bookmarkEnd w:id="4579"/>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等再生事故的发生，避免自救和互救的不协调。</w:t>
      </w:r>
    </w:p>
    <w:p>
      <w:pPr>
        <w:ind w:firstLine="562" w:firstLineChars="200"/>
        <w:rPr>
          <w:bCs/>
          <w:color w:val="000000" w:themeColor="text1"/>
          <w14:textFill>
            <w14:solidFill>
              <w14:schemeClr w14:val="tx1"/>
            </w14:solidFill>
          </w14:textFill>
        </w:rPr>
      </w:pPr>
      <w:bookmarkStart w:id="4580" w:name="_Toc3840"/>
      <w:bookmarkStart w:id="4581" w:name="_Toc25651"/>
      <w:bookmarkStart w:id="4582" w:name="_Toc15057"/>
      <w:bookmarkStart w:id="4583" w:name="_Toc20353"/>
      <w:bookmarkStart w:id="4584" w:name="_Toc24342"/>
      <w:r>
        <w:rPr>
          <w:rFonts w:hint="eastAsia"/>
          <w:b/>
          <w:bCs/>
          <w:color w:val="000000" w:themeColor="text1"/>
          <w14:textFill>
            <w14:solidFill>
              <w14:schemeClr w14:val="tx1"/>
            </w14:solidFill>
          </w14:textFill>
        </w:rPr>
        <w:t>2、</w:t>
      </w:r>
      <w:r>
        <w:rPr>
          <w:rFonts w:hint="eastAsia"/>
          <w:bCs/>
          <w:color w:val="000000" w:themeColor="text1"/>
          <w14:textFill>
            <w14:solidFill>
              <w14:schemeClr w14:val="tx1"/>
            </w14:solidFill>
          </w14:textFill>
        </w:rPr>
        <w:t>自救互救</w:t>
      </w:r>
      <w:bookmarkEnd w:id="4580"/>
      <w:bookmarkEnd w:id="4581"/>
      <w:bookmarkEnd w:id="4582"/>
      <w:bookmarkEnd w:id="4583"/>
      <w:bookmarkEnd w:id="45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发生事故时，现场人员必须立即向公司生产调度指挥中心汇报事故的性质、地点及遇难人员情况，生产调度指挥中心接到电话后，应立即向公司值班领导汇报。并按照如下要求积极展开应急避灾自救工作：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爬到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4585" w:name="_Toc3144"/>
      <w:bookmarkStart w:id="4586" w:name="_Toc29554"/>
      <w:bookmarkStart w:id="4587" w:name="_Toc29346"/>
      <w:bookmarkStart w:id="4588" w:name="_Toc27033"/>
      <w:bookmarkStart w:id="4589" w:name="_Toc27680"/>
      <w:bookmarkStart w:id="4590" w:name="_Toc27292"/>
      <w:bookmarkStart w:id="4591" w:name="_Toc12272"/>
      <w:bookmarkStart w:id="4592" w:name="_Toc2293"/>
      <w:bookmarkStart w:id="4593" w:name="_Toc13836"/>
      <w:bookmarkStart w:id="4594" w:name="_Toc15325"/>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4585"/>
      <w:bookmarkEnd w:id="4586"/>
      <w:bookmarkEnd w:id="4587"/>
      <w:bookmarkEnd w:id="4588"/>
      <w:bookmarkEnd w:id="4589"/>
      <w:bookmarkEnd w:id="4590"/>
      <w:bookmarkEnd w:id="4591"/>
      <w:bookmarkEnd w:id="4592"/>
      <w:bookmarkEnd w:id="4593"/>
      <w:bookmarkEnd w:id="459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4595" w:name="_Toc5640"/>
      <w:bookmarkStart w:id="4596" w:name="_Toc2000"/>
      <w:bookmarkStart w:id="4597" w:name="_Toc11569"/>
      <w:bookmarkStart w:id="4598" w:name="_Toc8329"/>
      <w:bookmarkStart w:id="4599" w:name="_Toc28387"/>
      <w:bookmarkStart w:id="4600" w:name="_Toc24437"/>
      <w:bookmarkStart w:id="4601" w:name="_Toc28850"/>
      <w:bookmarkStart w:id="4602" w:name="_Toc23477"/>
      <w:bookmarkStart w:id="4603" w:name="_Toc16227"/>
      <w:bookmarkStart w:id="4604" w:name="_Toc25154"/>
      <w:r>
        <w:rPr>
          <w:rFonts w:hint="eastAsia" w:ascii="黑体" w:hAnsi="黑体" w:eastAsia="黑体" w:cs="黑体"/>
          <w:bCs/>
          <w:color w:val="000000" w:themeColor="text1"/>
          <w:szCs w:val="28"/>
          <w14:textFill>
            <w14:solidFill>
              <w14:schemeClr w14:val="tx1"/>
            </w14:solidFill>
          </w14:textFill>
        </w:rPr>
        <w:t>4.6 应急结束后的注意事项</w:t>
      </w:r>
      <w:bookmarkEnd w:id="4595"/>
      <w:bookmarkEnd w:id="4596"/>
      <w:bookmarkEnd w:id="4597"/>
      <w:bookmarkEnd w:id="4598"/>
      <w:bookmarkEnd w:id="4599"/>
      <w:bookmarkEnd w:id="4600"/>
      <w:bookmarkEnd w:id="4601"/>
      <w:bookmarkEnd w:id="4602"/>
      <w:bookmarkEnd w:id="4603"/>
      <w:bookmarkEnd w:id="46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4605" w:name="_Toc13620"/>
      <w:bookmarkStart w:id="4606" w:name="_Toc32150"/>
      <w:bookmarkStart w:id="4607" w:name="_Toc22501"/>
      <w:bookmarkStart w:id="4608" w:name="_Toc7337"/>
      <w:bookmarkStart w:id="4609" w:name="_Toc3710"/>
      <w:bookmarkStart w:id="4610" w:name="_Toc1062"/>
      <w:bookmarkStart w:id="4611" w:name="_Toc5798"/>
      <w:bookmarkStart w:id="4612" w:name="_Toc19862"/>
      <w:bookmarkStart w:id="4613" w:name="_Toc19535"/>
      <w:bookmarkStart w:id="4614" w:name="_Toc3519"/>
      <w:r>
        <w:rPr>
          <w:rFonts w:hint="eastAsia" w:ascii="黑体" w:hAnsi="黑体" w:eastAsia="黑体" w:cs="黑体"/>
          <w:bCs/>
          <w:color w:val="000000" w:themeColor="text1"/>
          <w:szCs w:val="28"/>
          <w14:textFill>
            <w14:solidFill>
              <w14:schemeClr w14:val="tx1"/>
            </w14:solidFill>
          </w14:textFill>
        </w:rPr>
        <w:t>4.7 其他需要特别警示的事项</w:t>
      </w:r>
      <w:bookmarkEnd w:id="4605"/>
      <w:bookmarkEnd w:id="4606"/>
      <w:bookmarkEnd w:id="4607"/>
      <w:bookmarkEnd w:id="4608"/>
      <w:bookmarkEnd w:id="4609"/>
      <w:bookmarkEnd w:id="4610"/>
      <w:bookmarkEnd w:id="4611"/>
      <w:bookmarkEnd w:id="4612"/>
      <w:bookmarkEnd w:id="4613"/>
      <w:bookmarkEnd w:id="4614"/>
    </w:p>
    <w:p>
      <w:pPr>
        <w:ind w:firstLine="560" w:firstLineChars="200"/>
        <w:rPr>
          <w:color w:val="000000" w:themeColor="text1"/>
          <w14:textFill>
            <w14:solidFill>
              <w14:schemeClr w14:val="tx1"/>
            </w14:solidFill>
          </w14:textFill>
        </w:rPr>
      </w:pPr>
      <w:bookmarkStart w:id="4615" w:name="_Toc29183"/>
      <w:bookmarkStart w:id="4616" w:name="_Toc9680"/>
      <w:bookmarkStart w:id="4617" w:name="_Toc4058"/>
      <w:bookmarkStart w:id="4618" w:name="_Toc9350"/>
      <w:bookmarkStart w:id="4619" w:name="_Toc21518"/>
      <w:bookmarkStart w:id="4620" w:name="_Toc11768"/>
      <w:bookmarkStart w:id="4621" w:name="_Toc5431"/>
      <w:bookmarkStart w:id="4622" w:name="_Toc3901"/>
      <w:bookmarkStart w:id="4623" w:name="_Toc32720"/>
      <w:r>
        <w:rPr>
          <w:rFonts w:hint="eastAsia"/>
          <w:color w:val="000000" w:themeColor="text1"/>
          <w14:textFill>
            <w14:solidFill>
              <w14:schemeClr w14:val="tx1"/>
            </w14:solidFill>
          </w14:textFill>
        </w:rPr>
        <w:t>生产调度指挥中心、应急指挥部备有：“生产安全事故报告登记表”和“事故调查及处理报告”。</w:t>
      </w:r>
      <w:bookmarkEnd w:id="4615"/>
      <w:bookmarkEnd w:id="4616"/>
      <w:bookmarkEnd w:id="4617"/>
      <w:bookmarkStart w:id="4624" w:name="_Toc3499"/>
      <w:bookmarkStart w:id="4625" w:name="_Toc2181"/>
    </w:p>
    <w:p>
      <w:pPr>
        <w:pStyle w:val="6"/>
        <w:ind w:firstLine="643"/>
        <w:rPr>
          <w:color w:val="000000" w:themeColor="text1"/>
          <w14:textFill>
            <w14:solidFill>
              <w14:schemeClr w14:val="tx1"/>
            </w14:solidFill>
          </w14:textFill>
        </w:rPr>
      </w:pPr>
      <w:bookmarkStart w:id="4626" w:name="_Toc22412"/>
      <w:r>
        <w:rPr>
          <w:rFonts w:hint="eastAsia"/>
          <w:color w:val="000000" w:themeColor="text1"/>
          <w14:textFill>
            <w14:solidFill>
              <w14:schemeClr w14:val="tx1"/>
            </w14:solidFill>
          </w14:textFill>
        </w:rPr>
        <w:t>5.有关附件</w:t>
      </w:r>
      <w:bookmarkEnd w:id="4618"/>
      <w:bookmarkEnd w:id="4619"/>
      <w:bookmarkEnd w:id="4620"/>
      <w:bookmarkEnd w:id="4621"/>
      <w:bookmarkEnd w:id="4622"/>
      <w:bookmarkEnd w:id="4624"/>
      <w:bookmarkEnd w:id="4625"/>
      <w:bookmarkEnd w:id="4626"/>
    </w:p>
    <w:bookmarkEnd w:id="4623"/>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4627" w:name="_Toc21728"/>
      <w:bookmarkStart w:id="4628" w:name="_Toc31099"/>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4627"/>
      <w:bookmarkEnd w:id="4628"/>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b/>
          <w:color w:val="000000" w:themeColor="text1"/>
          <w14:textFill>
            <w14:solidFill>
              <w14:schemeClr w14:val="tx1"/>
            </w14:solidFill>
          </w14:textFill>
        </w:rPr>
      </w:pPr>
      <w:r>
        <w:rPr>
          <w:b/>
          <w:color w:val="000000" w:themeColor="text1"/>
          <w14:textFill>
            <w14:solidFill>
              <w14:schemeClr w14:val="tx1"/>
            </w14:solidFill>
          </w14:textFill>
        </w:rPr>
        <w:br w:type="page"/>
      </w:r>
    </w:p>
    <w:p>
      <w:pPr>
        <w:pStyle w:val="5"/>
        <w:rPr>
          <w:color w:val="000000" w:themeColor="text1"/>
          <w14:textFill>
            <w14:solidFill>
              <w14:schemeClr w14:val="tx1"/>
            </w14:solidFill>
          </w14:textFill>
        </w:rPr>
      </w:pPr>
      <w:bookmarkStart w:id="4629" w:name="_Toc28786"/>
      <w:bookmarkStart w:id="4630" w:name="_Toc18332"/>
      <w:bookmarkStart w:id="4631" w:name="_Toc376"/>
      <w:bookmarkStart w:id="4632" w:name="_Toc14337"/>
      <w:bookmarkStart w:id="4633" w:name="_Toc7950"/>
      <w:bookmarkStart w:id="4634" w:name="_Toc26570"/>
      <w:bookmarkStart w:id="4635" w:name="_Toc15993"/>
      <w:bookmarkStart w:id="4636" w:name="_Toc32533"/>
      <w:bookmarkStart w:id="4637" w:name="_Toc3265"/>
      <w:bookmarkStart w:id="4638" w:name="_Toc1008"/>
      <w:r>
        <w:rPr>
          <w:rFonts w:hint="eastAsia"/>
          <w:b w:val="0"/>
          <w:bCs w:val="0"/>
          <w:color w:val="000000" w:themeColor="text1"/>
          <w:sz w:val="40"/>
          <w:szCs w:val="40"/>
          <w14:textFill>
            <w14:solidFill>
              <w14:schemeClr w14:val="tx1"/>
            </w14:solidFill>
          </w14:textFill>
        </w:rPr>
        <w:t>（九）地面火灾事故现场处置方案</w:t>
      </w:r>
      <w:bookmarkEnd w:id="4629"/>
      <w:bookmarkEnd w:id="4630"/>
      <w:bookmarkEnd w:id="4631"/>
      <w:bookmarkEnd w:id="4632"/>
      <w:bookmarkEnd w:id="4633"/>
      <w:bookmarkEnd w:id="4634"/>
      <w:bookmarkEnd w:id="4635"/>
      <w:bookmarkEnd w:id="4636"/>
      <w:bookmarkEnd w:id="4637"/>
      <w:bookmarkEnd w:id="4638"/>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639" w:name="_Toc2821"/>
      <w:bookmarkStart w:id="4640" w:name="_Toc20093"/>
      <w:bookmarkStart w:id="4641" w:name="_Toc23138"/>
      <w:bookmarkStart w:id="4642" w:name="_Toc2171"/>
      <w:bookmarkStart w:id="4643" w:name="_Toc14803"/>
      <w:bookmarkStart w:id="4644" w:name="_Toc16849"/>
      <w:bookmarkStart w:id="4645" w:name="_Toc8426"/>
      <w:bookmarkStart w:id="4646" w:name="_Toc14659"/>
      <w:bookmarkStart w:id="4647" w:name="_Toc11480"/>
      <w:bookmarkStart w:id="4648" w:name="_Toc21091"/>
      <w:r>
        <w:rPr>
          <w:rFonts w:hint="eastAsia" w:ascii="黑体" w:hAnsi="黑体" w:eastAsia="黑体" w:cs="黑体"/>
          <w:b w:val="0"/>
          <w:snapToGrid w:val="0"/>
          <w:color w:val="000000" w:themeColor="text1"/>
          <w14:textFill>
            <w14:solidFill>
              <w14:schemeClr w14:val="tx1"/>
            </w14:solidFill>
          </w14:textFill>
        </w:rPr>
        <w:t>1.事故风险分析</w:t>
      </w:r>
      <w:bookmarkEnd w:id="4639"/>
      <w:bookmarkEnd w:id="4640"/>
      <w:bookmarkEnd w:id="4641"/>
      <w:bookmarkEnd w:id="4642"/>
      <w:bookmarkEnd w:id="4643"/>
      <w:bookmarkEnd w:id="4644"/>
      <w:bookmarkEnd w:id="4645"/>
      <w:bookmarkEnd w:id="4646"/>
      <w:bookmarkEnd w:id="4647"/>
      <w:bookmarkEnd w:id="4648"/>
    </w:p>
    <w:p>
      <w:pPr>
        <w:ind w:firstLine="560" w:firstLineChars="200"/>
        <w:rPr>
          <w:rFonts w:ascii="黑体" w:hAnsi="黑体" w:eastAsia="黑体" w:cs="黑体"/>
          <w:bCs/>
          <w:color w:val="000000" w:themeColor="text1"/>
          <w:szCs w:val="28"/>
          <w14:textFill>
            <w14:solidFill>
              <w14:schemeClr w14:val="tx1"/>
            </w14:solidFill>
          </w14:textFill>
        </w:rPr>
      </w:pPr>
      <w:bookmarkStart w:id="4649" w:name="_Toc30488"/>
      <w:bookmarkStart w:id="4650" w:name="_Toc23452"/>
      <w:bookmarkStart w:id="4651" w:name="_Toc7368"/>
      <w:bookmarkStart w:id="4652" w:name="_Toc24411"/>
      <w:bookmarkStart w:id="4653" w:name="_Toc28283"/>
      <w:bookmarkStart w:id="4654" w:name="_Toc29320"/>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649"/>
      <w:bookmarkEnd w:id="4650"/>
      <w:bookmarkEnd w:id="4651"/>
      <w:bookmarkEnd w:id="4652"/>
      <w:bookmarkEnd w:id="4653"/>
      <w:bookmarkEnd w:id="465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地面火灾主要发生在办公楼、木场、食堂、宿舍等场所；</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一般是由明火或电器设备造成的；</w:t>
      </w:r>
    </w:p>
    <w:p>
      <w:pPr>
        <w:ind w:firstLine="560" w:firstLineChars="200"/>
        <w:rPr>
          <w:rFonts w:ascii="黑体" w:hAnsi="黑体" w:eastAsia="黑体" w:cs="黑体"/>
          <w:bCs/>
          <w:color w:val="000000" w:themeColor="text1"/>
          <w:szCs w:val="28"/>
          <w14:textFill>
            <w14:solidFill>
              <w14:schemeClr w14:val="tx1"/>
            </w14:solidFill>
          </w14:textFill>
        </w:rPr>
      </w:pPr>
      <w:bookmarkStart w:id="4655" w:name="_Toc25827"/>
      <w:bookmarkStart w:id="4656" w:name="_Toc29752"/>
      <w:bookmarkStart w:id="4657" w:name="_Toc27810"/>
      <w:bookmarkStart w:id="4658" w:name="_Toc14592"/>
      <w:bookmarkStart w:id="4659" w:name="_Toc4710"/>
      <w:bookmarkStart w:id="4660" w:name="_Toc29023"/>
      <w:r>
        <w:rPr>
          <w:rFonts w:hint="eastAsia" w:ascii="黑体" w:hAnsi="黑体" w:eastAsia="黑体" w:cs="黑体"/>
          <w:bCs/>
          <w:color w:val="000000" w:themeColor="text1"/>
          <w:szCs w:val="28"/>
          <w14:textFill>
            <w14:solidFill>
              <w14:schemeClr w14:val="tx1"/>
            </w14:solidFill>
          </w14:textFill>
        </w:rPr>
        <w:t>1.2 事故发生的区域和地点</w:t>
      </w:r>
      <w:bookmarkEnd w:id="4655"/>
      <w:bookmarkEnd w:id="4656"/>
      <w:bookmarkEnd w:id="4657"/>
      <w:bookmarkEnd w:id="4658"/>
      <w:bookmarkEnd w:id="4659"/>
      <w:bookmarkEnd w:id="466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地面火灾可能发生在办公楼、木场、食堂、宿舍等场所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4661" w:name="_Toc11592"/>
      <w:bookmarkStart w:id="4662" w:name="_Toc15037"/>
      <w:bookmarkStart w:id="4663" w:name="_Toc13331"/>
      <w:bookmarkStart w:id="4664" w:name="_Toc26679"/>
      <w:bookmarkStart w:id="4665" w:name="_Toc27397"/>
      <w:bookmarkStart w:id="4666" w:name="_Toc6577"/>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661"/>
      <w:bookmarkEnd w:id="4662"/>
      <w:bookmarkEnd w:id="4663"/>
      <w:bookmarkEnd w:id="4664"/>
      <w:bookmarkEnd w:id="4665"/>
      <w:bookmarkEnd w:id="466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事故没有季节性，一旦发生，能造成的财产损失和人员伤亡。此类事故可防可控，要以预防为主。</w:t>
      </w:r>
    </w:p>
    <w:p>
      <w:pPr>
        <w:ind w:firstLine="560" w:firstLineChars="200"/>
        <w:rPr>
          <w:rFonts w:ascii="黑体" w:hAnsi="黑体" w:eastAsia="黑体" w:cs="黑体"/>
          <w:bCs/>
          <w:color w:val="000000" w:themeColor="text1"/>
          <w:szCs w:val="28"/>
          <w14:textFill>
            <w14:solidFill>
              <w14:schemeClr w14:val="tx1"/>
            </w14:solidFill>
          </w14:textFill>
        </w:rPr>
      </w:pPr>
      <w:bookmarkStart w:id="4667" w:name="_Toc1070"/>
      <w:bookmarkStart w:id="4668" w:name="_Toc13986"/>
      <w:bookmarkStart w:id="4669" w:name="_Toc28016"/>
      <w:bookmarkStart w:id="4670" w:name="_Toc22590"/>
      <w:bookmarkStart w:id="4671" w:name="_Toc6329"/>
      <w:bookmarkStart w:id="4672" w:name="_Toc32332"/>
      <w:r>
        <w:rPr>
          <w:rFonts w:hint="eastAsia" w:ascii="黑体" w:hAnsi="黑体" w:eastAsia="黑体" w:cs="黑体"/>
          <w:bCs/>
          <w:color w:val="000000" w:themeColor="text1"/>
          <w:szCs w:val="28"/>
          <w14:textFill>
            <w14:solidFill>
              <w14:schemeClr w14:val="tx1"/>
            </w14:solidFill>
          </w14:textFill>
        </w:rPr>
        <w:t>1.4 各种事故可能出现的征兆</w:t>
      </w:r>
      <w:bookmarkEnd w:id="4667"/>
      <w:bookmarkEnd w:id="4668"/>
      <w:bookmarkEnd w:id="4669"/>
      <w:bookmarkEnd w:id="4670"/>
      <w:bookmarkEnd w:id="4671"/>
      <w:bookmarkEnd w:id="467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地面火灾事故有预见性和预防措施。</w:t>
      </w:r>
    </w:p>
    <w:p>
      <w:pPr>
        <w:rPr>
          <w:rFonts w:ascii="黑体" w:hAnsi="黑体" w:eastAsia="黑体" w:cs="黑体"/>
          <w:bCs/>
          <w:color w:val="000000" w:themeColor="text1"/>
          <w:sz w:val="32"/>
          <w:szCs w:val="32"/>
          <w14:textFill>
            <w14:solidFill>
              <w14:schemeClr w14:val="tx1"/>
            </w14:solidFill>
          </w14:textFill>
        </w:rPr>
      </w:pPr>
      <w:bookmarkStart w:id="4673" w:name="_Toc20202"/>
      <w:bookmarkStart w:id="4674" w:name="_Toc7849"/>
      <w:bookmarkStart w:id="4675" w:name="_Toc25759"/>
      <w:bookmarkStart w:id="4676" w:name="_Toc9870"/>
      <w:bookmarkStart w:id="4677" w:name="_Toc16803"/>
      <w:bookmarkStart w:id="4678" w:name="_Toc739"/>
      <w:bookmarkStart w:id="4679" w:name="_Toc2433"/>
      <w:bookmarkStart w:id="4680" w:name="_Toc16097"/>
      <w:bookmarkStart w:id="4681" w:name="_Toc9058"/>
      <w:r>
        <w:rPr>
          <w:rFonts w:hint="eastAsia" w:ascii="黑体" w:hAnsi="黑体" w:eastAsia="黑体" w:cs="黑体"/>
          <w:bCs/>
          <w:color w:val="000000" w:themeColor="text1"/>
          <w:sz w:val="32"/>
          <w:szCs w:val="32"/>
          <w14:textFill>
            <w14:solidFill>
              <w14:schemeClr w14:val="tx1"/>
            </w14:solidFill>
          </w14:textFill>
        </w:rPr>
        <w:t>2.应急组织与职责</w:t>
      </w:r>
      <w:bookmarkEnd w:id="4673"/>
      <w:bookmarkEnd w:id="4674"/>
      <w:bookmarkEnd w:id="4675"/>
      <w:bookmarkEnd w:id="4676"/>
      <w:bookmarkEnd w:id="4677"/>
      <w:bookmarkEnd w:id="4678"/>
      <w:bookmarkEnd w:id="4679"/>
      <w:bookmarkEnd w:id="4680"/>
      <w:bookmarkEnd w:id="4681"/>
    </w:p>
    <w:p>
      <w:pPr>
        <w:ind w:firstLine="560" w:firstLineChars="200"/>
        <w:rPr>
          <w:rFonts w:ascii="黑体" w:hAnsi="黑体" w:eastAsia="黑体" w:cs="黑体"/>
          <w:bCs/>
          <w:color w:val="000000" w:themeColor="text1"/>
          <w:szCs w:val="28"/>
          <w14:textFill>
            <w14:solidFill>
              <w14:schemeClr w14:val="tx1"/>
            </w14:solidFill>
          </w14:textFill>
        </w:rPr>
      </w:pPr>
      <w:bookmarkStart w:id="4682" w:name="_Toc32260"/>
      <w:bookmarkStart w:id="4683" w:name="_Toc14938"/>
      <w:bookmarkStart w:id="4684" w:name="_Toc26288"/>
      <w:bookmarkStart w:id="4685" w:name="_Toc15498"/>
      <w:bookmarkStart w:id="4686" w:name="_Toc20539"/>
      <w:r>
        <w:rPr>
          <w:rFonts w:hint="eastAsia" w:ascii="黑体" w:hAnsi="黑体" w:eastAsia="黑体" w:cs="黑体"/>
          <w:bCs/>
          <w:color w:val="000000" w:themeColor="text1"/>
          <w:szCs w:val="28"/>
          <w14:textFill>
            <w14:solidFill>
              <w14:schemeClr w14:val="tx1"/>
            </w14:solidFill>
          </w14:textFill>
        </w:rPr>
        <w:t>2.1 应急组织体系</w:t>
      </w:r>
      <w:bookmarkEnd w:id="4682"/>
      <w:bookmarkEnd w:id="4683"/>
      <w:bookmarkEnd w:id="4684"/>
      <w:bookmarkEnd w:id="4685"/>
      <w:bookmarkEnd w:id="468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687" w:name="_Toc12406"/>
      <w:bookmarkStart w:id="4688" w:name="_Toc9598"/>
      <w:bookmarkStart w:id="4689" w:name="_Toc25940"/>
      <w:bookmarkStart w:id="4690" w:name="_Toc2424"/>
      <w:bookmarkStart w:id="4691" w:name="_Toc5298"/>
      <w:bookmarkStart w:id="4692" w:name="_Toc3807"/>
      <w:r>
        <w:rPr>
          <w:rFonts w:hint="eastAsia" w:ascii="黑体" w:hAnsi="黑体" w:eastAsia="黑体" w:cs="黑体"/>
          <w:bCs/>
          <w:color w:val="000000" w:themeColor="text1"/>
          <w:szCs w:val="28"/>
          <w14:textFill>
            <w14:solidFill>
              <w14:schemeClr w14:val="tx1"/>
            </w14:solidFill>
          </w14:textFill>
        </w:rPr>
        <w:t>2.2 现场应急职能部门及职责</w:t>
      </w:r>
      <w:bookmarkEnd w:id="4687"/>
      <w:bookmarkEnd w:id="4688"/>
      <w:bookmarkEnd w:id="4689"/>
      <w:bookmarkEnd w:id="4690"/>
      <w:bookmarkEnd w:id="4691"/>
      <w:bookmarkEnd w:id="4692"/>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693" w:name="_Toc31634"/>
      <w:bookmarkStart w:id="4694" w:name="_Toc32053"/>
      <w:bookmarkStart w:id="4695" w:name="_Toc27550"/>
      <w:bookmarkStart w:id="4696" w:name="_Toc16627"/>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693"/>
      <w:bookmarkEnd w:id="4694"/>
      <w:bookmarkEnd w:id="4695"/>
      <w:bookmarkEnd w:id="469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（1）公安局：负责控制事发现场，核实伤亡人数，监控相关责任人；</w:t>
      </w:r>
    </w:p>
    <w:p>
      <w:pPr>
        <w:ind w:firstLine="560" w:firstLineChars="200"/>
        <w:rPr>
          <w:color w:val="000000" w:themeColor="text1"/>
          <w14:textFill>
            <w14:solidFill>
              <w14:schemeClr w14:val="tx1"/>
            </w14:solidFill>
          </w14:textFill>
        </w:rPr>
      </w:pPr>
      <w:bookmarkStart w:id="4697" w:name="_Toc9267"/>
      <w:bookmarkStart w:id="4698" w:name="_Toc26162"/>
      <w:bookmarkStart w:id="4699" w:name="_Toc26453"/>
      <w:bookmarkStart w:id="4700" w:name="_Toc1650"/>
      <w:r>
        <w:rPr>
          <w:rFonts w:hint="eastAsia"/>
          <w:color w:val="000000" w:themeColor="text1"/>
          <w14:textFill>
            <w14:solidFill>
              <w14:schemeClr w14:val="tx1"/>
            </w14:solidFill>
          </w14:textFill>
        </w:rPr>
        <w:t>（2）县人民医院：负责事故受伤人员的医疗救护工作；</w:t>
      </w:r>
      <w:bookmarkEnd w:id="4697"/>
      <w:bookmarkEnd w:id="4698"/>
      <w:bookmarkEnd w:id="4699"/>
      <w:bookmarkEnd w:id="470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4701" w:name="_Toc26156"/>
      <w:bookmarkStart w:id="4702" w:name="_Toc6168"/>
      <w:bookmarkStart w:id="4703" w:name="_Toc16480"/>
      <w:bookmarkStart w:id="4704" w:name="_Toc8050"/>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4701"/>
      <w:bookmarkEnd w:id="4702"/>
      <w:bookmarkEnd w:id="4703"/>
      <w:bookmarkEnd w:id="470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05" w:name="_Toc18792"/>
      <w:bookmarkStart w:id="4706" w:name="_Toc9306"/>
      <w:bookmarkStart w:id="4707" w:name="_Toc8226"/>
      <w:bookmarkStart w:id="4708" w:name="_Toc28640"/>
      <w:bookmarkStart w:id="4709" w:name="_Toc16241"/>
      <w:bookmarkStart w:id="4710" w:name="_Toc22474"/>
      <w:bookmarkStart w:id="4711" w:name="_Toc8851"/>
      <w:bookmarkStart w:id="4712" w:name="_Toc31864"/>
      <w:bookmarkStart w:id="4713" w:name="_Toc11297"/>
      <w:bookmarkStart w:id="4714" w:name="_Toc7388"/>
      <w:bookmarkStart w:id="4715" w:name="_Toc12399"/>
      <w:r>
        <w:rPr>
          <w:rFonts w:hint="eastAsia" w:ascii="黑体" w:hAnsi="黑体" w:eastAsia="黑体" w:cs="黑体"/>
          <w:b w:val="0"/>
          <w:snapToGrid w:val="0"/>
          <w:color w:val="000000" w:themeColor="text1"/>
          <w14:textFill>
            <w14:solidFill>
              <w14:schemeClr w14:val="tx1"/>
            </w14:solidFill>
          </w14:textFill>
        </w:rPr>
        <w:t>3.应急处置</w:t>
      </w:r>
      <w:bookmarkEnd w:id="4705"/>
      <w:bookmarkEnd w:id="4706"/>
      <w:bookmarkEnd w:id="4707"/>
      <w:bookmarkEnd w:id="4708"/>
      <w:bookmarkEnd w:id="4709"/>
      <w:bookmarkEnd w:id="4710"/>
      <w:bookmarkEnd w:id="4711"/>
      <w:bookmarkEnd w:id="4712"/>
      <w:bookmarkEnd w:id="4713"/>
      <w:bookmarkEnd w:id="4714"/>
      <w:bookmarkEnd w:id="4715"/>
    </w:p>
    <w:p>
      <w:pPr>
        <w:ind w:firstLine="560" w:firstLineChars="200"/>
        <w:rPr>
          <w:rFonts w:ascii="黑体" w:hAnsi="黑体" w:eastAsia="黑体" w:cs="黑体"/>
          <w:bCs/>
          <w:color w:val="000000" w:themeColor="text1"/>
          <w:szCs w:val="28"/>
          <w14:textFill>
            <w14:solidFill>
              <w14:schemeClr w14:val="tx1"/>
            </w14:solidFill>
          </w14:textFill>
        </w:rPr>
      </w:pPr>
      <w:bookmarkStart w:id="4716" w:name="_Toc20934"/>
      <w:bookmarkStart w:id="4717" w:name="_Toc29992"/>
      <w:bookmarkStart w:id="4718" w:name="_Toc11151"/>
      <w:bookmarkStart w:id="4719" w:name="_Toc25736"/>
      <w:bookmarkStart w:id="4720" w:name="_Toc16565"/>
      <w:r>
        <w:rPr>
          <w:rFonts w:hint="eastAsia" w:ascii="黑体" w:hAnsi="黑体" w:eastAsia="黑体" w:cs="黑体"/>
          <w:bCs/>
          <w:color w:val="000000" w:themeColor="text1"/>
          <w:szCs w:val="28"/>
          <w14:textFill>
            <w14:solidFill>
              <w14:schemeClr w14:val="tx1"/>
            </w14:solidFill>
          </w14:textFill>
        </w:rPr>
        <w:t>3.1现场应急处理</w:t>
      </w:r>
      <w:bookmarkEnd w:id="4716"/>
      <w:bookmarkEnd w:id="4717"/>
      <w:bookmarkEnd w:id="4718"/>
      <w:bookmarkEnd w:id="4719"/>
      <w:bookmarkEnd w:id="472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（1）现场人员以最快速度安全撤离到安全地点。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（2）向公司生产调度指挥中心报告事故地点、现场灾难情况；同时向所在单位报告情况。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（3）切断灾区内电源，防止产生电火花，引起连环性恶劣火灾。</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公司生产调度指挥中心接到报告后，及时向矿值班人员报告。并按矿应急预案程序向经理、总工程师、各科室负责人报告。公司根据灾难事故情况启动相应的应急预案和执行对应的应急程序。重大事故可越级报告。</w:t>
      </w:r>
    </w:p>
    <w:p>
      <w:pPr>
        <w:ind w:firstLine="560" w:firstLineChars="200"/>
        <w:rPr>
          <w:rFonts w:ascii="黑体" w:hAnsi="黑体" w:eastAsia="黑体" w:cs="黑体"/>
          <w:bCs/>
          <w:color w:val="000000" w:themeColor="text1"/>
          <w:szCs w:val="28"/>
          <w14:textFill>
            <w14:solidFill>
              <w14:schemeClr w14:val="tx1"/>
            </w14:solidFill>
          </w14:textFill>
        </w:rPr>
      </w:pPr>
      <w:bookmarkStart w:id="4721" w:name="_Toc19572"/>
      <w:bookmarkStart w:id="4722" w:name="_Toc12139"/>
      <w:bookmarkStart w:id="4723" w:name="_Toc8816"/>
      <w:bookmarkStart w:id="4724" w:name="_Toc16920"/>
      <w:bookmarkStart w:id="4725" w:name="_Toc7819"/>
      <w:bookmarkStart w:id="4726" w:name="_Toc4239"/>
      <w:r>
        <w:rPr>
          <w:rFonts w:hint="eastAsia" w:ascii="黑体" w:hAnsi="黑体" w:eastAsia="黑体" w:cs="黑体"/>
          <w:bCs/>
          <w:color w:val="000000" w:themeColor="text1"/>
          <w:szCs w:val="28"/>
          <w14:textFill>
            <w14:solidFill>
              <w14:schemeClr w14:val="tx1"/>
            </w14:solidFill>
          </w14:textFill>
        </w:rPr>
        <w:t>3.2 现场应急处置程序</w:t>
      </w:r>
      <w:bookmarkEnd w:id="4721"/>
      <w:bookmarkEnd w:id="4722"/>
      <w:bookmarkEnd w:id="4723"/>
      <w:bookmarkEnd w:id="4724"/>
      <w:bookmarkEnd w:id="4725"/>
      <w:bookmarkEnd w:id="472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地面火灾事故的现场应急处置程序是：事故现场人员立即组织救援并用就近电话向生产调度指挥中心，说明事故发生的性质、地点、时间，严重程度，涉及人员，根据事故性质速迅通知邻近人员撤离灾区或组织人员进行抢救。若此时电话不通，则现场人员应安排专人快速跑步就近通知生产调度指挥中心。生产调度指挥中心接到信息后立即用电话通知公司值班副经理、经理及其他应急指挥部成员，通知公司兼职救护队进行救援，成立应急指挥部并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727" w:name="_Toc28740"/>
      <w:bookmarkStart w:id="4728" w:name="_Toc20754"/>
      <w:bookmarkStart w:id="4729" w:name="_Toc32641"/>
      <w:bookmarkStart w:id="4730" w:name="_Toc31147"/>
      <w:bookmarkStart w:id="4731" w:name="_Toc21634"/>
      <w:bookmarkStart w:id="4732" w:name="_Toc22779"/>
      <w:r>
        <w:rPr>
          <w:rFonts w:hint="eastAsia" w:ascii="黑体" w:hAnsi="黑体" w:eastAsia="黑体" w:cs="黑体"/>
          <w:bCs/>
          <w:color w:val="000000" w:themeColor="text1"/>
          <w:szCs w:val="28"/>
          <w14:textFill>
            <w14:solidFill>
              <w14:schemeClr w14:val="tx1"/>
            </w14:solidFill>
          </w14:textFill>
        </w:rPr>
        <w:t>3.3 现场应急处置措施</w:t>
      </w:r>
      <w:bookmarkEnd w:id="4727"/>
      <w:bookmarkEnd w:id="4728"/>
      <w:bookmarkEnd w:id="4729"/>
      <w:bookmarkEnd w:id="4730"/>
      <w:bookmarkEnd w:id="4731"/>
      <w:bookmarkEnd w:id="4732"/>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地面发生火灾事故时，现场人员应有序撤离灾区并用电话向生产调度指挥中心报告，说明事故性质发生地点、位置，初步说明事故的伤害程度，涉及范围。生产调度指挥中心接到报告后，迅速通知总指挥，总指挥根据事故具体情况决定启动本公司“应急综合预案”和相应的专项预案，按“预案”程序开展救援。</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733" w:name="_Toc364"/>
      <w:bookmarkStart w:id="4734" w:name="_Toc9049"/>
      <w:bookmarkStart w:id="4735" w:name="_Toc12694"/>
      <w:bookmarkStart w:id="4736" w:name="_Toc17571"/>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向上级有关部门报告事故的主要内容</w:t>
      </w:r>
      <w:bookmarkEnd w:id="4733"/>
      <w:bookmarkEnd w:id="4734"/>
      <w:bookmarkEnd w:id="4735"/>
      <w:bookmarkEnd w:id="4736"/>
      <w:r>
        <w:rPr>
          <w:rFonts w:hint="eastAsia"/>
          <w:b/>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事故发生地点：办公楼、木厂、食堂、宿舍楼、工业广场等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事故性质：地面火灾事故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事故类别：火灾</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按照事故发生的等级，应及时按照要求上报当地政府，及时启动相应的突发事件应对的相应等级，发生火灾等重大危险源事故时，应及时控制现场避免无关人员进入现场。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37" w:name="_Toc11681"/>
      <w:bookmarkStart w:id="4738" w:name="_Toc27630"/>
      <w:bookmarkStart w:id="4739" w:name="_Toc15245"/>
      <w:bookmarkStart w:id="4740" w:name="_Toc28726"/>
      <w:bookmarkStart w:id="4741" w:name="_Toc18287"/>
      <w:bookmarkStart w:id="4742" w:name="_Toc29234"/>
      <w:bookmarkStart w:id="4743" w:name="_Toc5927"/>
      <w:bookmarkStart w:id="4744" w:name="_Toc19491"/>
      <w:bookmarkStart w:id="4745" w:name="_Toc12989"/>
      <w:bookmarkStart w:id="4746" w:name="_Toc30786"/>
      <w:bookmarkStart w:id="4747" w:name="_Toc7223"/>
      <w:r>
        <w:rPr>
          <w:rFonts w:hint="eastAsia" w:ascii="黑体" w:hAnsi="黑体" w:eastAsia="黑体" w:cs="黑体"/>
          <w:b w:val="0"/>
          <w:snapToGrid w:val="0"/>
          <w:color w:val="000000" w:themeColor="text1"/>
          <w14:textFill>
            <w14:solidFill>
              <w14:schemeClr w14:val="tx1"/>
            </w14:solidFill>
          </w14:textFill>
        </w:rPr>
        <w:t>4.注意事项</w:t>
      </w:r>
      <w:bookmarkEnd w:id="4737"/>
      <w:bookmarkEnd w:id="4738"/>
      <w:bookmarkEnd w:id="4739"/>
      <w:bookmarkEnd w:id="4740"/>
      <w:bookmarkEnd w:id="4741"/>
      <w:bookmarkEnd w:id="4742"/>
      <w:bookmarkEnd w:id="4743"/>
      <w:bookmarkEnd w:id="4744"/>
      <w:bookmarkEnd w:id="4745"/>
      <w:bookmarkEnd w:id="4746"/>
      <w:bookmarkEnd w:id="4747"/>
      <w:r>
        <w:rPr>
          <w:rFonts w:hint="eastAsia" w:ascii="黑体" w:hAnsi="黑体" w:eastAsia="黑体" w:cs="黑体"/>
          <w:b w:val="0"/>
          <w:snapToGrid w:val="0"/>
          <w:color w:val="000000" w:themeColor="text1"/>
          <w14:textFill>
            <w14:solidFill>
              <w14:schemeClr w14:val="tx1"/>
            </w14:solidFill>
          </w14:textFill>
        </w:rPr>
        <w:t xml:space="preserve">    </w:t>
      </w:r>
    </w:p>
    <w:p>
      <w:pPr>
        <w:ind w:firstLine="560" w:firstLineChars="200"/>
        <w:rPr>
          <w:rFonts w:ascii="黑体" w:hAnsi="黑体" w:eastAsia="黑体" w:cs="黑体"/>
          <w:bCs/>
          <w:color w:val="000000" w:themeColor="text1"/>
          <w:szCs w:val="28"/>
          <w14:textFill>
            <w14:solidFill>
              <w14:schemeClr w14:val="tx1"/>
            </w14:solidFill>
          </w14:textFill>
        </w:rPr>
      </w:pPr>
      <w:bookmarkStart w:id="4748" w:name="_Toc15468"/>
      <w:bookmarkStart w:id="4749" w:name="_Toc7173"/>
      <w:bookmarkStart w:id="4750" w:name="_Toc5241"/>
      <w:bookmarkStart w:id="4751" w:name="_Toc24720"/>
      <w:bookmarkStart w:id="4752" w:name="_Toc16284"/>
      <w:r>
        <w:rPr>
          <w:rFonts w:hint="eastAsia" w:ascii="黑体" w:hAnsi="黑体" w:eastAsia="黑体" w:cs="黑体"/>
          <w:bCs/>
          <w:color w:val="000000" w:themeColor="text1"/>
          <w:szCs w:val="28"/>
          <w14:textFill>
            <w14:solidFill>
              <w14:schemeClr w14:val="tx1"/>
            </w14:solidFill>
          </w14:textFill>
        </w:rPr>
        <w:t>4.1 事故发生时注意事项</w:t>
      </w:r>
      <w:bookmarkEnd w:id="4748"/>
      <w:bookmarkEnd w:id="4749"/>
      <w:bookmarkEnd w:id="4750"/>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当发现有火灾时，听到警报或通知，必须迅速撤离。</w:t>
      </w:r>
      <w:bookmarkEnd w:id="4751"/>
      <w:bookmarkEnd w:id="4752"/>
    </w:p>
    <w:p>
      <w:pPr>
        <w:ind w:firstLine="560" w:firstLineChars="200"/>
        <w:rPr>
          <w:rFonts w:ascii="黑体" w:hAnsi="黑体" w:eastAsia="黑体" w:cs="黑体"/>
          <w:bCs/>
          <w:color w:val="000000" w:themeColor="text1"/>
          <w:szCs w:val="28"/>
          <w14:textFill>
            <w14:solidFill>
              <w14:schemeClr w14:val="tx1"/>
            </w14:solidFill>
          </w14:textFill>
        </w:rPr>
      </w:pPr>
      <w:bookmarkStart w:id="4753" w:name="_Toc2169"/>
      <w:bookmarkStart w:id="4754" w:name="_Toc1863"/>
      <w:bookmarkStart w:id="4755" w:name="_Toc19966"/>
      <w:bookmarkStart w:id="4756" w:name="_Toc9624"/>
      <w:bookmarkStart w:id="4757" w:name="_Toc17886"/>
      <w:bookmarkStart w:id="4758" w:name="_Toc19682"/>
      <w:r>
        <w:rPr>
          <w:rFonts w:hint="eastAsia" w:ascii="黑体" w:hAnsi="黑体" w:eastAsia="黑体" w:cs="黑体"/>
          <w:bCs/>
          <w:color w:val="000000" w:themeColor="text1"/>
          <w:szCs w:val="28"/>
          <w14:textFill>
            <w14:solidFill>
              <w14:schemeClr w14:val="tx1"/>
            </w14:solidFill>
          </w14:textFill>
        </w:rPr>
        <w:t>4.2 现场安全注意事项</w:t>
      </w:r>
      <w:bookmarkEnd w:id="4753"/>
      <w:bookmarkEnd w:id="4754"/>
      <w:bookmarkEnd w:id="4755"/>
      <w:bookmarkEnd w:id="4756"/>
    </w:p>
    <w:p>
      <w:pPr>
        <w:autoSpaceDE w:val="0"/>
        <w:autoSpaceDN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有毒有害气体或浓烟中要用湿衣服蒙住头，弯腰撤出危险区域。</w:t>
      </w:r>
      <w:bookmarkEnd w:id="4757"/>
      <w:bookmarkEnd w:id="4758"/>
    </w:p>
    <w:p>
      <w:pPr>
        <w:ind w:firstLine="560" w:firstLineChars="200"/>
        <w:rPr>
          <w:rFonts w:ascii="黑体" w:hAnsi="黑体" w:eastAsia="黑体" w:cs="黑体"/>
          <w:bCs/>
          <w:color w:val="000000" w:themeColor="text1"/>
          <w:szCs w:val="28"/>
          <w14:textFill>
            <w14:solidFill>
              <w14:schemeClr w14:val="tx1"/>
            </w14:solidFill>
          </w14:textFill>
        </w:rPr>
      </w:pPr>
      <w:bookmarkStart w:id="4759" w:name="_Toc31963"/>
      <w:bookmarkStart w:id="4760" w:name="_Toc18025"/>
      <w:bookmarkStart w:id="4761" w:name="_Toc24757"/>
      <w:bookmarkStart w:id="4762" w:name="_Toc22597"/>
      <w:bookmarkStart w:id="4763" w:name="_Toc27872"/>
      <w:bookmarkStart w:id="4764" w:name="_Toc14736"/>
      <w:r>
        <w:rPr>
          <w:rFonts w:hint="eastAsia" w:ascii="黑体" w:hAnsi="黑体" w:eastAsia="黑体" w:cs="黑体"/>
          <w:bCs/>
          <w:color w:val="000000" w:themeColor="text1"/>
          <w:szCs w:val="28"/>
          <w14:textFill>
            <w14:solidFill>
              <w14:schemeClr w14:val="tx1"/>
            </w14:solidFill>
          </w14:textFill>
        </w:rPr>
        <w:t>4.3 使用应急抢险器材注意事项</w:t>
      </w:r>
      <w:bookmarkEnd w:id="4759"/>
      <w:bookmarkEnd w:id="4760"/>
      <w:bookmarkEnd w:id="4761"/>
      <w:bookmarkEnd w:id="4762"/>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所使用的抢险救援器材必须是不燃性材料。</w:t>
      </w:r>
      <w:bookmarkEnd w:id="4763"/>
      <w:bookmarkEnd w:id="4764"/>
    </w:p>
    <w:p>
      <w:pPr>
        <w:ind w:firstLine="560" w:firstLineChars="200"/>
        <w:rPr>
          <w:rFonts w:ascii="黑体" w:hAnsi="黑体" w:eastAsia="黑体" w:cs="黑体"/>
          <w:bCs/>
          <w:color w:val="000000" w:themeColor="text1"/>
          <w:szCs w:val="28"/>
          <w14:textFill>
            <w14:solidFill>
              <w14:schemeClr w14:val="tx1"/>
            </w14:solidFill>
          </w14:textFill>
        </w:rPr>
      </w:pPr>
      <w:bookmarkStart w:id="4765" w:name="_Toc6277"/>
      <w:bookmarkStart w:id="4766" w:name="_Toc18995"/>
      <w:bookmarkStart w:id="4767" w:name="_Toc27567"/>
      <w:bookmarkStart w:id="4768" w:name="_Toc31691"/>
      <w:bookmarkStart w:id="4769" w:name="_Toc16678"/>
      <w:bookmarkStart w:id="4770" w:name="_Toc20046"/>
      <w:r>
        <w:rPr>
          <w:rFonts w:hint="eastAsia" w:ascii="黑体" w:hAnsi="黑体" w:eastAsia="黑体" w:cs="黑体"/>
          <w:bCs/>
          <w:color w:val="000000" w:themeColor="text1"/>
          <w:szCs w:val="28"/>
          <w14:textFill>
            <w14:solidFill>
              <w14:schemeClr w14:val="tx1"/>
            </w14:solidFill>
          </w14:textFill>
        </w:rPr>
        <w:t>4.4 应急注意事项</w:t>
      </w:r>
      <w:bookmarkEnd w:id="4765"/>
      <w:bookmarkEnd w:id="4766"/>
      <w:bookmarkEnd w:id="4767"/>
      <w:bookmarkEnd w:id="476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（1）用水灭火时必须要有足够的水量，人要站在上风头工作，射流由火源的边缘逐渐推向中心，以免产生过量的水蒸气伤人。不能用水扑灭带电的电器设备火灾，也不宜扑灭油料火灾。</w:t>
      </w:r>
      <w:bookmarkEnd w:id="4769"/>
      <w:bookmarkEnd w:id="4770"/>
    </w:p>
    <w:p>
      <w:pPr>
        <w:autoSpaceDE w:val="0"/>
        <w:autoSpaceDN w:val="0"/>
        <w:ind w:firstLine="560" w:firstLineChars="200"/>
        <w:rPr>
          <w:color w:val="000000" w:themeColor="text1"/>
          <w14:textFill>
            <w14:solidFill>
              <w14:schemeClr w14:val="tx1"/>
            </w14:solidFill>
          </w14:textFill>
        </w:rPr>
      </w:pPr>
      <w:bookmarkStart w:id="4771" w:name="_Toc17533"/>
      <w:bookmarkStart w:id="4772" w:name="_Toc26461"/>
      <w:r>
        <w:rPr>
          <w:rFonts w:hint="eastAsia"/>
          <w:color w:val="000000" w:themeColor="text1"/>
          <w14:textFill>
            <w14:solidFill>
              <w14:schemeClr w14:val="tx1"/>
            </w14:solidFill>
          </w14:textFill>
        </w:rPr>
        <w:t>（2）先切断火区内的电源，防止在处理火灾的过程中救护人员触电。若电器火灾电源无法切断，只能用绝缘灭火器材灭火。</w:t>
      </w:r>
      <w:bookmarkEnd w:id="4771"/>
      <w:bookmarkEnd w:id="4772"/>
    </w:p>
    <w:p>
      <w:pPr>
        <w:autoSpaceDE w:val="0"/>
        <w:autoSpaceDN w:val="0"/>
        <w:ind w:firstLine="560" w:firstLineChars="200"/>
        <w:rPr>
          <w:color w:val="000000" w:themeColor="text1"/>
          <w14:textFill>
            <w14:solidFill>
              <w14:schemeClr w14:val="tx1"/>
            </w14:solidFill>
          </w14:textFill>
        </w:rPr>
      </w:pPr>
      <w:bookmarkStart w:id="4773" w:name="_Toc28250"/>
      <w:bookmarkStart w:id="4774" w:name="_Toc9007"/>
      <w:r>
        <w:rPr>
          <w:rFonts w:hint="eastAsia"/>
          <w:color w:val="000000" w:themeColor="text1"/>
          <w14:textFill>
            <w14:solidFill>
              <w14:schemeClr w14:val="tx1"/>
            </w14:solidFill>
          </w14:textFill>
        </w:rPr>
        <w:t>（3）积极组织人力物力控制火源，进行直接灭火。</w:t>
      </w:r>
      <w:bookmarkEnd w:id="4773"/>
      <w:bookmarkEnd w:id="4774"/>
    </w:p>
    <w:p>
      <w:pPr>
        <w:autoSpaceDE w:val="0"/>
        <w:autoSpaceDN w:val="0"/>
        <w:ind w:firstLine="560" w:firstLineChars="200"/>
        <w:rPr>
          <w:color w:val="000000" w:themeColor="text1"/>
          <w14:textFill>
            <w14:solidFill>
              <w14:schemeClr w14:val="tx1"/>
            </w14:solidFill>
          </w14:textFill>
        </w:rPr>
      </w:pPr>
      <w:bookmarkStart w:id="4775" w:name="_Toc19161"/>
      <w:bookmarkStart w:id="4776" w:name="_Toc20837"/>
      <w:r>
        <w:rPr>
          <w:rFonts w:hint="eastAsia"/>
          <w:color w:val="000000" w:themeColor="text1"/>
          <w14:textFill>
            <w14:solidFill>
              <w14:schemeClr w14:val="tx1"/>
            </w14:solidFill>
          </w14:textFill>
        </w:rPr>
        <w:t>（4）灾害事故一旦发生，处于灾区与受波及区域的人员，应沉着冷静，根据灾情与现场情况和条件，在保证自身安全前提下，尽快采取积极有效的方法及时投入现场抢救，将灾害事故消除在初始阶段或控制在最小范围内，以减少灾害事故造成的危害和损失。在抢救的同时，应迅速派人及时向生产调度指挥中心汇报，讲清楚事故发生的时间、地点、性质及程度。</w:t>
      </w:r>
      <w:bookmarkEnd w:id="4775"/>
      <w:bookmarkEnd w:id="4776"/>
    </w:p>
    <w:p>
      <w:pPr>
        <w:autoSpaceDE w:val="0"/>
        <w:autoSpaceDN w:val="0"/>
        <w:ind w:firstLine="560" w:firstLineChars="200"/>
        <w:rPr>
          <w:color w:val="000000" w:themeColor="text1"/>
          <w14:textFill>
            <w14:solidFill>
              <w14:schemeClr w14:val="tx1"/>
            </w14:solidFill>
          </w14:textFill>
        </w:rPr>
      </w:pPr>
      <w:bookmarkStart w:id="4777" w:name="_Toc6798"/>
      <w:bookmarkStart w:id="4778" w:name="_Toc31332"/>
      <w:r>
        <w:rPr>
          <w:rFonts w:hint="eastAsia"/>
          <w:color w:val="000000" w:themeColor="text1"/>
          <w14:textFill>
            <w14:solidFill>
              <w14:schemeClr w14:val="tx1"/>
            </w14:solidFill>
          </w14:textFill>
        </w:rPr>
        <w:t>（5）若灾害事故发展迅猛，现场不具备消灭灾害条件或可能威胁人员的生命安全，要及时撤退。</w:t>
      </w:r>
      <w:bookmarkEnd w:id="4777"/>
      <w:bookmarkEnd w:id="4778"/>
    </w:p>
    <w:p>
      <w:pPr>
        <w:ind w:firstLine="560" w:firstLineChars="200"/>
        <w:rPr>
          <w:rFonts w:ascii="黑体" w:hAnsi="黑体" w:eastAsia="黑体" w:cs="黑体"/>
          <w:bCs/>
          <w:color w:val="000000" w:themeColor="text1"/>
          <w:szCs w:val="28"/>
          <w14:textFill>
            <w14:solidFill>
              <w14:schemeClr w14:val="tx1"/>
            </w14:solidFill>
          </w14:textFill>
        </w:rPr>
      </w:pPr>
      <w:bookmarkStart w:id="4779" w:name="_Toc6880"/>
      <w:bookmarkStart w:id="4780" w:name="_Toc21536"/>
      <w:bookmarkStart w:id="4781" w:name="_Toc27560"/>
      <w:bookmarkStart w:id="4782" w:name="_Toc32634"/>
      <w:bookmarkStart w:id="4783" w:name="_Toc4184"/>
      <w:bookmarkStart w:id="4784" w:name="_Toc29783"/>
      <w:r>
        <w:rPr>
          <w:rFonts w:hint="eastAsia" w:ascii="黑体" w:hAnsi="黑体" w:eastAsia="黑体" w:cs="黑体"/>
          <w:bCs/>
          <w:color w:val="000000" w:themeColor="text1"/>
          <w:szCs w:val="28"/>
          <w14:textFill>
            <w14:solidFill>
              <w14:schemeClr w14:val="tx1"/>
            </w14:solidFill>
          </w14:textFill>
        </w:rPr>
        <w:t>4.5 其他需要特别警示的事项</w:t>
      </w:r>
      <w:bookmarkEnd w:id="4779"/>
      <w:bookmarkEnd w:id="4780"/>
      <w:bookmarkEnd w:id="4781"/>
      <w:bookmarkEnd w:id="4782"/>
      <w:bookmarkEnd w:id="4783"/>
      <w:bookmarkEnd w:id="478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785" w:name="_Toc835"/>
      <w:bookmarkStart w:id="4786" w:name="_Toc19900"/>
      <w:bookmarkStart w:id="4787" w:name="_Toc358"/>
      <w:bookmarkStart w:id="4788" w:name="_Toc17838"/>
      <w:bookmarkStart w:id="4789" w:name="_Toc19293"/>
      <w:bookmarkStart w:id="4790" w:name="_Toc30501"/>
      <w:bookmarkStart w:id="4791" w:name="_Toc1776"/>
      <w:bookmarkStart w:id="4792" w:name="_Toc2906"/>
      <w:bookmarkStart w:id="4793" w:name="_Toc29973"/>
      <w:bookmarkStart w:id="4794" w:name="_Toc15052"/>
      <w:r>
        <w:rPr>
          <w:rFonts w:hint="eastAsia" w:ascii="黑体" w:hAnsi="黑体" w:eastAsia="黑体" w:cs="黑体"/>
          <w:b w:val="0"/>
          <w:snapToGrid w:val="0"/>
          <w:color w:val="000000" w:themeColor="text1"/>
          <w14:textFill>
            <w14:solidFill>
              <w14:schemeClr w14:val="tx1"/>
            </w14:solidFill>
          </w14:textFill>
        </w:rPr>
        <w:t>5.有关附件</w:t>
      </w:r>
      <w:bookmarkEnd w:id="4785"/>
      <w:bookmarkEnd w:id="4786"/>
      <w:bookmarkEnd w:id="4787"/>
      <w:bookmarkEnd w:id="4788"/>
      <w:bookmarkEnd w:id="4789"/>
      <w:bookmarkEnd w:id="4790"/>
      <w:bookmarkEnd w:id="4791"/>
      <w:bookmarkEnd w:id="4792"/>
      <w:bookmarkEnd w:id="4793"/>
      <w:bookmarkEnd w:id="4794"/>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4795" w:name="_Toc22307"/>
      <w:bookmarkStart w:id="4796" w:name="_Toc20106"/>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4795"/>
      <w:bookmarkEnd w:id="4796"/>
    </w:p>
    <w:p>
      <w:pPr>
        <w:rPr>
          <w:rFonts w:ascii="黑体" w:hAnsi="黑体" w:eastAsia="黑体" w:cs="黑体"/>
          <w:bCs/>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797" w:name="_Toc29381"/>
      <w:bookmarkStart w:id="4798" w:name="_Toc32054"/>
      <w:bookmarkStart w:id="4799" w:name="_Toc20741"/>
      <w:bookmarkStart w:id="4800" w:name="_Toc6622"/>
      <w:bookmarkStart w:id="4801" w:name="_Toc30903"/>
      <w:bookmarkStart w:id="4802" w:name="_Toc1273"/>
      <w:bookmarkStart w:id="4803" w:name="_Toc13778"/>
      <w:bookmarkStart w:id="4804" w:name="_Toc23809"/>
      <w:bookmarkStart w:id="4805" w:name="_Toc7364"/>
      <w:bookmarkStart w:id="4806" w:name="_Toc7701"/>
      <w:r>
        <w:rPr>
          <w:rFonts w:hint="eastAsia"/>
          <w:b w:val="0"/>
          <w:bCs w:val="0"/>
          <w:color w:val="000000" w:themeColor="text1"/>
          <w:sz w:val="40"/>
          <w:szCs w:val="40"/>
          <w14:textFill>
            <w14:solidFill>
              <w14:schemeClr w14:val="tx1"/>
            </w14:solidFill>
          </w14:textFill>
        </w:rPr>
        <w:t>（十）雨季三防事故现场处置方案</w:t>
      </w:r>
      <w:bookmarkEnd w:id="4797"/>
      <w:bookmarkEnd w:id="4798"/>
      <w:bookmarkEnd w:id="4799"/>
      <w:bookmarkEnd w:id="4800"/>
      <w:bookmarkEnd w:id="4801"/>
      <w:bookmarkEnd w:id="4802"/>
      <w:bookmarkEnd w:id="4803"/>
      <w:bookmarkEnd w:id="4804"/>
      <w:bookmarkEnd w:id="4805"/>
      <w:bookmarkEnd w:id="4806"/>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07" w:name="_Toc11366"/>
      <w:bookmarkStart w:id="4808" w:name="_Toc1846"/>
      <w:bookmarkStart w:id="4809" w:name="_Toc29032"/>
      <w:bookmarkStart w:id="4810" w:name="_Toc15216"/>
      <w:bookmarkStart w:id="4811" w:name="_Toc22041"/>
      <w:bookmarkStart w:id="4812" w:name="_Toc29690"/>
      <w:bookmarkStart w:id="4813" w:name="_Toc16070"/>
      <w:bookmarkStart w:id="4814" w:name="_Toc18391"/>
      <w:bookmarkStart w:id="4815" w:name="_Toc27241"/>
      <w:bookmarkStart w:id="4816" w:name="_Toc22387"/>
      <w:r>
        <w:rPr>
          <w:rFonts w:hint="eastAsia" w:ascii="黑体" w:hAnsi="黑体" w:eastAsia="黑体" w:cs="黑体"/>
          <w:b w:val="0"/>
          <w:snapToGrid w:val="0"/>
          <w:color w:val="000000" w:themeColor="text1"/>
          <w14:textFill>
            <w14:solidFill>
              <w14:schemeClr w14:val="tx1"/>
            </w14:solidFill>
          </w14:textFill>
        </w:rPr>
        <w:t>1.事故风险分析</w:t>
      </w:r>
      <w:bookmarkEnd w:id="4807"/>
      <w:bookmarkEnd w:id="4808"/>
      <w:bookmarkEnd w:id="4809"/>
      <w:bookmarkEnd w:id="4810"/>
      <w:bookmarkEnd w:id="4811"/>
      <w:bookmarkEnd w:id="4812"/>
      <w:bookmarkEnd w:id="4813"/>
      <w:bookmarkEnd w:id="4814"/>
      <w:bookmarkEnd w:id="4815"/>
      <w:bookmarkEnd w:id="4816"/>
    </w:p>
    <w:p>
      <w:pPr>
        <w:ind w:firstLine="560" w:firstLineChars="200"/>
        <w:rPr>
          <w:b/>
          <w:bCs/>
          <w:color w:val="000000" w:themeColor="text1"/>
          <w14:textFill>
            <w14:solidFill>
              <w14:schemeClr w14:val="tx1"/>
            </w14:solidFill>
          </w14:textFill>
        </w:rPr>
      </w:pPr>
      <w:bookmarkStart w:id="4817" w:name="_Toc13710"/>
      <w:bookmarkStart w:id="4818" w:name="_Toc18026"/>
      <w:bookmarkStart w:id="4819" w:name="_Toc30124"/>
      <w:bookmarkStart w:id="4820" w:name="_Toc188"/>
      <w:bookmarkStart w:id="4821" w:name="_Toc2070"/>
      <w:bookmarkStart w:id="4822" w:name="_Toc19903"/>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817"/>
      <w:bookmarkEnd w:id="4818"/>
      <w:bookmarkEnd w:id="4819"/>
      <w:bookmarkEnd w:id="4820"/>
      <w:bookmarkEnd w:id="4821"/>
      <w:bookmarkEnd w:id="4822"/>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进</w:t>
      </w:r>
      <w:r>
        <w:rPr>
          <w:rFonts w:hint="eastAsia"/>
          <w:color w:val="000000" w:themeColor="text1"/>
          <w14:textFill>
            <w14:solidFill>
              <w14:schemeClr w14:val="tx1"/>
            </w14:solidFill>
          </w14:textFill>
        </w:rPr>
        <w:t>入雨季，因暴雨天气的持续，易引发山体坍塌、滑坡、地面塌陷、洪水导入井下、洪水围困人员、冲毁楼房事故，以及雷电引发的矿井停电、主通风机停风等事故。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823" w:name="_Toc21274"/>
      <w:bookmarkStart w:id="4824" w:name="_Toc10051"/>
      <w:bookmarkStart w:id="4825" w:name="_Toc15043"/>
      <w:bookmarkStart w:id="4826" w:name="_Toc22510"/>
      <w:bookmarkStart w:id="4827" w:name="_Toc7358"/>
      <w:bookmarkStart w:id="4828" w:name="_Toc29095"/>
      <w:r>
        <w:rPr>
          <w:rFonts w:hint="eastAsia" w:ascii="黑体" w:hAnsi="黑体" w:eastAsia="黑体" w:cs="黑体"/>
          <w:bCs/>
          <w:color w:val="000000" w:themeColor="text1"/>
          <w:szCs w:val="28"/>
          <w14:textFill>
            <w14:solidFill>
              <w14:schemeClr w14:val="tx1"/>
            </w14:solidFill>
          </w14:textFill>
        </w:rPr>
        <w:t>1.2 事故发生的区域和地点</w:t>
      </w:r>
      <w:bookmarkEnd w:id="4823"/>
      <w:bookmarkEnd w:id="4824"/>
      <w:bookmarkEnd w:id="4825"/>
      <w:bookmarkEnd w:id="4826"/>
      <w:bookmarkEnd w:id="4827"/>
      <w:bookmarkEnd w:id="482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主要发生在地面办公生活区、主副井口、井底、地面变电所、风机房等。</w:t>
      </w:r>
    </w:p>
    <w:p>
      <w:pPr>
        <w:ind w:firstLine="560" w:firstLineChars="200"/>
        <w:rPr>
          <w:rFonts w:ascii="黑体" w:hAnsi="黑体" w:eastAsia="黑体" w:cs="黑体"/>
          <w:bCs/>
          <w:color w:val="000000" w:themeColor="text1"/>
          <w:szCs w:val="28"/>
          <w14:textFill>
            <w14:solidFill>
              <w14:schemeClr w14:val="tx1"/>
            </w14:solidFill>
          </w14:textFill>
        </w:rPr>
      </w:pPr>
      <w:bookmarkStart w:id="4829" w:name="_Toc10093"/>
      <w:bookmarkStart w:id="4830" w:name="_Toc11823"/>
      <w:bookmarkStart w:id="4831" w:name="_Toc16988"/>
      <w:bookmarkStart w:id="4832" w:name="_Toc4330"/>
      <w:bookmarkStart w:id="4833" w:name="_Toc13964"/>
      <w:bookmarkStart w:id="4834" w:name="_Toc19236"/>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829"/>
      <w:bookmarkEnd w:id="4830"/>
      <w:bookmarkEnd w:id="4831"/>
      <w:bookmarkEnd w:id="4832"/>
      <w:bookmarkEnd w:id="4833"/>
      <w:bookmarkEnd w:id="483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事故出现的季节一般在夏季。在一定情况和条件下，极有可能发生井下水灾事故。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835" w:name="_Toc18944"/>
      <w:bookmarkStart w:id="4836" w:name="_Toc28854"/>
      <w:bookmarkStart w:id="4837" w:name="_Toc12143"/>
      <w:bookmarkStart w:id="4838" w:name="_Toc30354"/>
      <w:bookmarkStart w:id="4839" w:name="_Toc25378"/>
      <w:bookmarkStart w:id="4840" w:name="_Toc29035"/>
      <w:r>
        <w:rPr>
          <w:rFonts w:hint="eastAsia" w:ascii="黑体" w:hAnsi="黑体" w:eastAsia="黑体" w:cs="黑体"/>
          <w:bCs/>
          <w:color w:val="000000" w:themeColor="text1"/>
          <w:szCs w:val="28"/>
          <w14:textFill>
            <w14:solidFill>
              <w14:schemeClr w14:val="tx1"/>
            </w14:solidFill>
          </w14:textFill>
        </w:rPr>
        <w:t>1.4 各种事故可能出现的征兆</w:t>
      </w:r>
      <w:bookmarkEnd w:id="4835"/>
      <w:bookmarkEnd w:id="4836"/>
      <w:bookmarkEnd w:id="4837"/>
      <w:bookmarkEnd w:id="4838"/>
      <w:bookmarkEnd w:id="4839"/>
      <w:bookmarkEnd w:id="484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雨季“三防”事故发生时一般在雷雨交加时，有预见性并采取相应措施。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41" w:name="_Toc22070"/>
      <w:bookmarkStart w:id="4842" w:name="_Toc1842"/>
      <w:bookmarkStart w:id="4843" w:name="_Toc1398"/>
      <w:bookmarkStart w:id="4844" w:name="_Toc10519"/>
      <w:bookmarkStart w:id="4845" w:name="_Toc12518"/>
      <w:bookmarkStart w:id="4846" w:name="_Toc8792"/>
      <w:bookmarkStart w:id="4847" w:name="_Toc16347"/>
      <w:bookmarkStart w:id="4848" w:name="_Toc31551"/>
      <w:bookmarkStart w:id="4849" w:name="_Toc19876"/>
      <w:bookmarkStart w:id="4850" w:name="_Toc1521"/>
      <w:r>
        <w:rPr>
          <w:rFonts w:hint="eastAsia" w:ascii="黑体" w:hAnsi="黑体" w:eastAsia="黑体" w:cs="黑体"/>
          <w:b w:val="0"/>
          <w:snapToGrid w:val="0"/>
          <w:color w:val="000000" w:themeColor="text1"/>
          <w14:textFill>
            <w14:solidFill>
              <w14:schemeClr w14:val="tx1"/>
            </w14:solidFill>
          </w14:textFill>
        </w:rPr>
        <w:t>2.应急组织与职责</w:t>
      </w:r>
      <w:bookmarkEnd w:id="4841"/>
      <w:bookmarkEnd w:id="4842"/>
      <w:bookmarkEnd w:id="4843"/>
      <w:bookmarkEnd w:id="4844"/>
      <w:bookmarkEnd w:id="4845"/>
      <w:bookmarkEnd w:id="4846"/>
      <w:bookmarkEnd w:id="4847"/>
      <w:bookmarkEnd w:id="4848"/>
      <w:bookmarkEnd w:id="4849"/>
      <w:bookmarkEnd w:id="4850"/>
    </w:p>
    <w:p>
      <w:pPr>
        <w:ind w:firstLine="560" w:firstLineChars="200"/>
        <w:rPr>
          <w:rFonts w:ascii="黑体" w:hAnsi="黑体" w:eastAsia="黑体" w:cs="黑体"/>
          <w:bCs/>
          <w:color w:val="000000" w:themeColor="text1"/>
          <w:szCs w:val="28"/>
          <w14:textFill>
            <w14:solidFill>
              <w14:schemeClr w14:val="tx1"/>
            </w14:solidFill>
          </w14:textFill>
        </w:rPr>
      </w:pPr>
      <w:bookmarkStart w:id="4851" w:name="_Toc28279"/>
      <w:bookmarkStart w:id="4852" w:name="_Toc20614"/>
      <w:bookmarkStart w:id="4853" w:name="_Toc20707"/>
      <w:bookmarkStart w:id="4854" w:name="_Toc15569"/>
      <w:bookmarkStart w:id="4855" w:name="_Toc19370"/>
      <w:r>
        <w:rPr>
          <w:rFonts w:hint="eastAsia" w:ascii="黑体" w:hAnsi="黑体" w:eastAsia="黑体" w:cs="黑体"/>
          <w:bCs/>
          <w:color w:val="000000" w:themeColor="text1"/>
          <w:szCs w:val="28"/>
          <w14:textFill>
            <w14:solidFill>
              <w14:schemeClr w14:val="tx1"/>
            </w14:solidFill>
          </w14:textFill>
        </w:rPr>
        <w:t>2.1 应急组织体系</w:t>
      </w:r>
      <w:bookmarkEnd w:id="4851"/>
      <w:bookmarkEnd w:id="4852"/>
      <w:bookmarkEnd w:id="4853"/>
      <w:bookmarkEnd w:id="4854"/>
      <w:bookmarkEnd w:id="48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4856" w:name="_Toc6389"/>
      <w:bookmarkStart w:id="4857" w:name="_Toc15128"/>
      <w:bookmarkStart w:id="4858" w:name="_Toc28424"/>
      <w:bookmarkStart w:id="4859" w:name="_Toc1071"/>
      <w:bookmarkStart w:id="4860" w:name="_Toc19404"/>
      <w:bookmarkStart w:id="4861" w:name="_Toc26813"/>
      <w:r>
        <w:rPr>
          <w:rFonts w:hint="eastAsia" w:ascii="黑体" w:hAnsi="黑体" w:eastAsia="黑体" w:cs="黑体"/>
          <w:bCs/>
          <w:color w:val="000000" w:themeColor="text1"/>
          <w:szCs w:val="28"/>
          <w14:textFill>
            <w14:solidFill>
              <w14:schemeClr w14:val="tx1"/>
            </w14:solidFill>
          </w14:textFill>
        </w:rPr>
        <w:t>2.2现场应急职能部门及职责</w:t>
      </w:r>
      <w:bookmarkEnd w:id="4856"/>
      <w:bookmarkEnd w:id="4857"/>
      <w:bookmarkEnd w:id="4858"/>
      <w:bookmarkEnd w:id="4859"/>
      <w:bookmarkEnd w:id="4860"/>
      <w:bookmarkEnd w:id="4861"/>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4862" w:name="_Toc21637"/>
      <w:bookmarkStart w:id="4863" w:name="_Toc22867"/>
      <w:bookmarkStart w:id="4864" w:name="_Toc31641"/>
      <w:bookmarkStart w:id="4865" w:name="_Toc30125"/>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4862"/>
      <w:bookmarkEnd w:id="4863"/>
      <w:bookmarkEnd w:id="4864"/>
      <w:bookmarkEnd w:id="486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4866" w:name="_Toc27607"/>
      <w:bookmarkStart w:id="4867" w:name="_Toc25430"/>
      <w:bookmarkStart w:id="4868" w:name="_Toc18769"/>
      <w:bookmarkStart w:id="4869" w:name="_Toc11110"/>
      <w:r>
        <w:rPr>
          <w:rFonts w:hint="eastAsia"/>
          <w:color w:val="000000" w:themeColor="text1"/>
          <w14:textFill>
            <w14:solidFill>
              <w14:schemeClr w14:val="tx1"/>
            </w14:solidFill>
          </w14:textFill>
        </w:rPr>
        <w:t>（2）县人民医院：负责事故受伤人员的医疗救护工作；</w:t>
      </w:r>
      <w:bookmarkEnd w:id="4866"/>
      <w:bookmarkEnd w:id="4867"/>
      <w:bookmarkEnd w:id="4868"/>
      <w:bookmarkEnd w:id="486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4870" w:name="_Toc11303"/>
      <w:bookmarkStart w:id="4871" w:name="_Toc18751"/>
      <w:bookmarkStart w:id="4872" w:name="_Toc22278"/>
      <w:bookmarkStart w:id="4873" w:name="_Toc27082"/>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4870"/>
      <w:bookmarkEnd w:id="4871"/>
      <w:bookmarkEnd w:id="4872"/>
      <w:bookmarkEnd w:id="487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874" w:name="_Toc983"/>
      <w:bookmarkStart w:id="4875" w:name="_Toc15508"/>
      <w:bookmarkStart w:id="4876" w:name="_Toc12835"/>
      <w:bookmarkStart w:id="4877" w:name="_Toc13962"/>
      <w:bookmarkStart w:id="4878" w:name="_Toc29179"/>
      <w:bookmarkStart w:id="4879" w:name="_Toc12230"/>
      <w:bookmarkStart w:id="4880" w:name="_Toc11824"/>
      <w:bookmarkStart w:id="4881" w:name="_Toc30181"/>
      <w:bookmarkStart w:id="4882" w:name="_Toc5342"/>
      <w:bookmarkStart w:id="4883" w:name="_Toc1378"/>
      <w:r>
        <w:rPr>
          <w:rFonts w:hint="eastAsia" w:ascii="黑体" w:hAnsi="黑体" w:eastAsia="黑体" w:cs="黑体"/>
          <w:b w:val="0"/>
          <w:snapToGrid w:val="0"/>
          <w:color w:val="000000" w:themeColor="text1"/>
          <w14:textFill>
            <w14:solidFill>
              <w14:schemeClr w14:val="tx1"/>
            </w14:solidFill>
          </w14:textFill>
        </w:rPr>
        <w:t>3.应急处置</w:t>
      </w:r>
      <w:bookmarkEnd w:id="4874"/>
      <w:bookmarkEnd w:id="4875"/>
      <w:bookmarkEnd w:id="4876"/>
      <w:bookmarkEnd w:id="4877"/>
      <w:bookmarkEnd w:id="4878"/>
      <w:bookmarkEnd w:id="4879"/>
      <w:bookmarkEnd w:id="4880"/>
      <w:bookmarkEnd w:id="4881"/>
      <w:bookmarkEnd w:id="4882"/>
      <w:bookmarkEnd w:id="4883"/>
    </w:p>
    <w:p>
      <w:pPr>
        <w:ind w:firstLine="560" w:firstLineChars="200"/>
        <w:rPr>
          <w:rFonts w:ascii="黑体" w:hAnsi="黑体" w:eastAsia="黑体" w:cs="黑体"/>
          <w:bCs/>
          <w:color w:val="000000" w:themeColor="text1"/>
          <w:szCs w:val="28"/>
          <w14:textFill>
            <w14:solidFill>
              <w14:schemeClr w14:val="tx1"/>
            </w14:solidFill>
          </w14:textFill>
        </w:rPr>
      </w:pPr>
      <w:bookmarkStart w:id="4884" w:name="_Toc1178"/>
      <w:bookmarkStart w:id="4885" w:name="_Toc14654"/>
      <w:bookmarkStart w:id="4886" w:name="_Toc17174"/>
      <w:bookmarkStart w:id="4887" w:name="_Toc976"/>
      <w:bookmarkStart w:id="4888" w:name="_Toc19516"/>
      <w:r>
        <w:rPr>
          <w:rFonts w:hint="eastAsia" w:ascii="黑体" w:hAnsi="黑体" w:eastAsia="黑体" w:cs="黑体"/>
          <w:bCs/>
          <w:color w:val="000000" w:themeColor="text1"/>
          <w:szCs w:val="28"/>
          <w14:textFill>
            <w14:solidFill>
              <w14:schemeClr w14:val="tx1"/>
            </w14:solidFill>
          </w14:textFill>
        </w:rPr>
        <w:t>3.1 现场应急处理</w:t>
      </w:r>
      <w:bookmarkEnd w:id="4884"/>
      <w:bookmarkEnd w:id="4885"/>
      <w:bookmarkEnd w:id="4886"/>
      <w:bookmarkEnd w:id="4887"/>
      <w:bookmarkEnd w:id="488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（1）以最快速度安全撤离到安全地点。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（2）向生产调度指挥中心报告事故地点、现场灾难情况；同时向所在科室、队组报告情况。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（3）雨季“三防”事故处置技术措施的制定必须在掌握确切灾情和影响范围后才能决定。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生产调度指挥中心接到报告后，及时向值班人员报告。并按公司应急预案程序向经理、总工程师、各科室负责人等人员报告。根据灾难事故情况启动相应的应急预案和执行对应的应急程序。重大事故可越级报告。</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（5）事故队组、科室接到报告后，要立即通知队组、科室所有管理和技术人员。立即查清灾难事故地点及附近的人员人数，在公司生产调度指挥中心集中待命。</w:t>
      </w:r>
    </w:p>
    <w:p>
      <w:pPr>
        <w:ind w:firstLine="560" w:firstLineChars="200"/>
        <w:rPr>
          <w:rFonts w:ascii="黑体" w:hAnsi="黑体" w:eastAsia="黑体" w:cs="黑体"/>
          <w:bCs/>
          <w:color w:val="000000" w:themeColor="text1"/>
          <w:szCs w:val="28"/>
          <w14:textFill>
            <w14:solidFill>
              <w14:schemeClr w14:val="tx1"/>
            </w14:solidFill>
          </w14:textFill>
        </w:rPr>
      </w:pPr>
      <w:bookmarkStart w:id="4889" w:name="_Toc9132"/>
      <w:bookmarkStart w:id="4890" w:name="_Toc28796"/>
      <w:bookmarkStart w:id="4891" w:name="_Toc14678"/>
      <w:bookmarkStart w:id="4892" w:name="_Toc7931"/>
      <w:bookmarkStart w:id="4893" w:name="_Toc24401"/>
      <w:bookmarkStart w:id="4894" w:name="_Toc13369"/>
      <w:r>
        <w:rPr>
          <w:rFonts w:hint="eastAsia" w:ascii="黑体" w:hAnsi="黑体" w:eastAsia="黑体" w:cs="黑体"/>
          <w:bCs/>
          <w:color w:val="000000" w:themeColor="text1"/>
          <w:szCs w:val="28"/>
          <w14:textFill>
            <w14:solidFill>
              <w14:schemeClr w14:val="tx1"/>
            </w14:solidFill>
          </w14:textFill>
        </w:rPr>
        <w:t>3.2 现场应急处置程序</w:t>
      </w:r>
      <w:bookmarkEnd w:id="4889"/>
      <w:bookmarkEnd w:id="4890"/>
      <w:bookmarkEnd w:id="4891"/>
      <w:bookmarkEnd w:id="4892"/>
      <w:bookmarkEnd w:id="4893"/>
      <w:bookmarkEnd w:id="489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雨季“三防”事故的现场应急处置程序是：事故现场人员迅速撤离用就近电话向生产调度指挥中心汇报，说明事故发生的性质、地点、时间，严重程度，涉及人员，根据事故性质速迅通知邻近人员撤离灾区或组织人员进行抢救。生产调度指挥中心接到信息后立即用电话通知公司值班经理、经理及其他应急指挥部成员，通知矿山救护队进行救援，应急指挥部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4895" w:name="_Toc14160"/>
      <w:bookmarkStart w:id="4896" w:name="_Toc12929"/>
      <w:bookmarkStart w:id="4897" w:name="_Toc23597"/>
      <w:bookmarkStart w:id="4898" w:name="_Toc10498"/>
      <w:bookmarkStart w:id="4899" w:name="_Toc19147"/>
      <w:bookmarkStart w:id="4900" w:name="_Toc13819"/>
      <w:r>
        <w:rPr>
          <w:rFonts w:hint="eastAsia" w:ascii="黑体" w:hAnsi="黑体" w:eastAsia="黑体" w:cs="黑体"/>
          <w:bCs/>
          <w:color w:val="000000" w:themeColor="text1"/>
          <w:szCs w:val="28"/>
          <w14:textFill>
            <w14:solidFill>
              <w14:schemeClr w14:val="tx1"/>
            </w14:solidFill>
          </w14:textFill>
        </w:rPr>
        <w:t>3.3 现场应急处置措施</w:t>
      </w:r>
      <w:bookmarkEnd w:id="4895"/>
      <w:bookmarkEnd w:id="4896"/>
      <w:bookmarkEnd w:id="4897"/>
      <w:bookmarkEnd w:id="4898"/>
      <w:bookmarkEnd w:id="4899"/>
      <w:bookmarkEnd w:id="4900"/>
    </w:p>
    <w:p>
      <w:pPr>
        <w:ind w:firstLine="562" w:firstLineChars="200"/>
        <w:rPr>
          <w:b/>
          <w:bCs/>
          <w:color w:val="000000" w:themeColor="text1"/>
          <w14:textFill>
            <w14:solidFill>
              <w14:schemeClr w14:val="tx1"/>
            </w14:solidFill>
          </w14:textFill>
        </w:rPr>
      </w:pPr>
      <w:bookmarkStart w:id="4901" w:name="_Toc24693"/>
      <w:bookmarkStart w:id="4902" w:name="_Toc19445"/>
      <w:bookmarkStart w:id="4903" w:name="_Toc15149"/>
      <w:r>
        <w:rPr>
          <w:rFonts w:hint="eastAsia"/>
          <w:b/>
          <w:bCs/>
          <w:color w:val="000000" w:themeColor="text1"/>
          <w14:textFill>
            <w14:solidFill>
              <w14:schemeClr w14:val="tx1"/>
            </w14:solidFill>
          </w14:textFill>
        </w:rPr>
        <w:t>1、防洪、防汛应急处置措施</w:t>
      </w:r>
      <w:bookmarkEnd w:id="4901"/>
      <w:bookmarkEnd w:id="4902"/>
      <w:bookmarkEnd w:id="490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根据险情采取疏、探、放、排、堵、截、监等措施。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（1）在积水地点，修筑沟渠，排泄积水。特别低洼地点不能修筑沟渠排水时，并填平压实，防止积水渗入井下。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（2）矿井受河流、山洪和滑坡威胁时，必须采取修筑堤坝、泄洪渠和防止滑坡的措施。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（3）排到地面的矿井水，必须引入地面排水沟内，避免再渗入井下。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（4）对漏水的沟渠和河床，应堵漏或改道，地面裂缝和塌陷地点必须填塞。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（5）每次降大到暴雨时和降雨后，必须派专人检查矿区及其附近地面有无裂缝、老窑陷落和岩溶塌陷等现象，发现漏水情况，必须及时处理。</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（6）严禁将矸石、炉灰、垃圾等杂物堆放在山洪、河流可能冲刷到的地段。</w:t>
      </w:r>
    </w:p>
    <w:p>
      <w:pPr>
        <w:ind w:firstLine="562" w:firstLineChars="200"/>
        <w:rPr>
          <w:b/>
          <w:bCs/>
          <w:color w:val="000000" w:themeColor="text1"/>
          <w14:textFill>
            <w14:solidFill>
              <w14:schemeClr w14:val="tx1"/>
            </w14:solidFill>
          </w14:textFill>
        </w:rPr>
      </w:pPr>
      <w:bookmarkStart w:id="4904" w:name="_Toc15714"/>
      <w:bookmarkStart w:id="4905" w:name="_Toc17212"/>
      <w:bookmarkStart w:id="4906" w:name="_Toc8212"/>
      <w:r>
        <w:rPr>
          <w:rFonts w:hint="eastAsia"/>
          <w:b/>
          <w:bCs/>
          <w:color w:val="000000" w:themeColor="text1"/>
          <w14:textFill>
            <w14:solidFill>
              <w14:schemeClr w14:val="tx1"/>
            </w14:solidFill>
          </w14:textFill>
        </w:rPr>
        <w:t>2、防雷应急处置措施</w:t>
      </w:r>
      <w:bookmarkEnd w:id="4904"/>
      <w:bookmarkEnd w:id="4905"/>
      <w:bookmarkEnd w:id="4906"/>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bookmarkStart w:id="4907" w:name="_Toc8013"/>
      <w:bookmarkStart w:id="4908" w:name="_Toc6332"/>
      <w:bookmarkStart w:id="4909" w:name="_Toc23056"/>
      <w:r>
        <w:rPr>
          <w:rFonts w:hint="eastAsia"/>
          <w:color w:val="000000" w:themeColor="text1"/>
          <w14:textFill>
            <w14:solidFill>
              <w14:schemeClr w14:val="tx1"/>
            </w14:solidFill>
          </w14:textFill>
        </w:rPr>
        <w:t>当线路落雷停电后，配电室人员首先正确判断停电原因，检查双回路避雷器落雷次数，查看双回路供电线电流指示表，打电话询问停电原因。按照《公司供电事故现场处置方案》进行处理。</w:t>
      </w:r>
      <w:bookmarkEnd w:id="4907"/>
      <w:bookmarkEnd w:id="4908"/>
      <w:bookmarkEnd w:id="4909"/>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（1）与上级部门及相关部门的联络电话：</w:t>
      </w:r>
      <w:r>
        <w:rPr>
          <w:rFonts w:hint="eastAsia"/>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4910" w:name="_Toc26512"/>
      <w:bookmarkStart w:id="4911" w:name="_Toc25084"/>
      <w:bookmarkStart w:id="4912" w:name="_Toc19023"/>
      <w:bookmarkStart w:id="4913" w:name="_Toc29345"/>
      <w:r>
        <w:rPr>
          <w:rFonts w:hint="eastAsia"/>
          <w:b/>
          <w:bCs/>
          <w:color w:val="000000" w:themeColor="text1"/>
          <w14:textFill>
            <w14:solidFill>
              <w14:schemeClr w14:val="tx1"/>
            </w14:solidFill>
          </w14:textFill>
        </w:rPr>
        <w:t>（2）向上级有关部门报告事故的主要内容</w:t>
      </w:r>
      <w:bookmarkEnd w:id="4910"/>
      <w:bookmarkEnd w:id="4911"/>
      <w:bookmarkEnd w:id="4912"/>
      <w:bookmarkEnd w:id="4913"/>
      <w:r>
        <w:rPr>
          <w:rFonts w:hint="eastAsia"/>
          <w:b/>
          <w:bCs/>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事故发生地点：如地面办公生活区、主副井口、井底、地面变电所、风机房等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事故性质：雨季“三防”事故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事故类别：如水灾、雷电</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按照事故发生的等级，应及时按照要求上报当地政府，及时启动相应的突发事件应对的相应等级，水灾重大危险源事故时，应及时控制现场避免无关人员进入现场。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14" w:name="_Toc26362"/>
      <w:bookmarkStart w:id="4915" w:name="_Toc25756"/>
      <w:bookmarkStart w:id="4916" w:name="_Toc8003"/>
      <w:bookmarkStart w:id="4917" w:name="_Toc24520"/>
      <w:bookmarkStart w:id="4918" w:name="_Toc21234"/>
      <w:bookmarkStart w:id="4919" w:name="_Toc7410"/>
      <w:bookmarkStart w:id="4920" w:name="_Toc9228"/>
      <w:bookmarkStart w:id="4921" w:name="_Toc18429"/>
      <w:bookmarkStart w:id="4922" w:name="_Toc17980"/>
      <w:bookmarkStart w:id="4923" w:name="_Toc10162"/>
      <w:r>
        <w:rPr>
          <w:rFonts w:hint="eastAsia" w:ascii="黑体" w:hAnsi="黑体" w:eastAsia="黑体" w:cs="黑体"/>
          <w:b w:val="0"/>
          <w:snapToGrid w:val="0"/>
          <w:color w:val="000000" w:themeColor="text1"/>
          <w14:textFill>
            <w14:solidFill>
              <w14:schemeClr w14:val="tx1"/>
            </w14:solidFill>
          </w14:textFill>
        </w:rPr>
        <w:t>4.注意事项</w:t>
      </w:r>
      <w:bookmarkEnd w:id="4914"/>
      <w:bookmarkEnd w:id="4915"/>
      <w:bookmarkEnd w:id="4916"/>
      <w:bookmarkEnd w:id="4917"/>
      <w:bookmarkEnd w:id="4918"/>
      <w:bookmarkEnd w:id="4919"/>
      <w:bookmarkEnd w:id="4920"/>
      <w:bookmarkEnd w:id="4921"/>
      <w:bookmarkEnd w:id="4922"/>
      <w:bookmarkEnd w:id="4923"/>
    </w:p>
    <w:p>
      <w:pPr>
        <w:ind w:firstLine="560" w:firstLineChars="200"/>
        <w:rPr>
          <w:rFonts w:ascii="黑体" w:hAnsi="黑体" w:eastAsia="黑体" w:cs="黑体"/>
          <w:bCs/>
          <w:color w:val="000000" w:themeColor="text1"/>
          <w:szCs w:val="28"/>
          <w14:textFill>
            <w14:solidFill>
              <w14:schemeClr w14:val="tx1"/>
            </w14:solidFill>
          </w14:textFill>
        </w:rPr>
      </w:pPr>
      <w:bookmarkStart w:id="4924" w:name="_Toc5920"/>
      <w:bookmarkStart w:id="4925" w:name="_Toc23435"/>
      <w:bookmarkStart w:id="4926" w:name="_Toc17022"/>
      <w:r>
        <w:rPr>
          <w:rFonts w:hint="eastAsia" w:ascii="黑体" w:hAnsi="黑体" w:eastAsia="黑体" w:cs="黑体"/>
          <w:bCs/>
          <w:color w:val="000000" w:themeColor="text1"/>
          <w:szCs w:val="28"/>
          <w14:textFill>
            <w14:solidFill>
              <w14:schemeClr w14:val="tx1"/>
            </w14:solidFill>
          </w14:textFill>
        </w:rPr>
        <w:t>4.1 雨季“三防”事故发生现场注意事项</w:t>
      </w:r>
      <w:bookmarkEnd w:id="4924"/>
      <w:bookmarkEnd w:id="4925"/>
      <w:bookmarkEnd w:id="492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（1）洪水出现时，一定要首先保证人员安全，及时撤离工作场所。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（2）洪水出现时要切断一切与抢险、排水无关的电源。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（3）洪水过后，恢复生产前，要先组织进行巡查，确认无异常情况，符和安全生产条件后方可组织恢复生产。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（4）应急物资、应急工具及装备没有特殊情况下不得使用，定期进行维护和检查，其他原因使用后必须进行补充。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（5）夜间要有应急照明，确保员工撤离、抢险工作的顺利进行。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（6）做好员工的思想工作，维护稳定，搞好宣传，有秩序地组织群众撤离。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（7）雷电事故发生后，严格按照公司《供电事故处现场置方案》进行处置。</w:t>
      </w:r>
    </w:p>
    <w:p>
      <w:pPr>
        <w:ind w:firstLine="560" w:firstLineChars="200"/>
        <w:rPr>
          <w:rFonts w:ascii="黑体" w:hAnsi="黑体" w:eastAsia="黑体" w:cs="黑体"/>
          <w:bCs/>
          <w:color w:val="000000" w:themeColor="text1"/>
          <w:szCs w:val="28"/>
          <w14:textFill>
            <w14:solidFill>
              <w14:schemeClr w14:val="tx1"/>
            </w14:solidFill>
          </w14:textFill>
        </w:rPr>
      </w:pPr>
      <w:bookmarkStart w:id="4927" w:name="_Toc19658"/>
      <w:bookmarkStart w:id="4928" w:name="_Toc1613"/>
      <w:bookmarkStart w:id="4929" w:name="_Toc12010"/>
      <w:bookmarkStart w:id="4930" w:name="_Toc9266"/>
      <w:bookmarkStart w:id="4931" w:name="_Toc27223"/>
      <w:bookmarkStart w:id="4932" w:name="_Toc2267"/>
      <w:r>
        <w:rPr>
          <w:rFonts w:hint="eastAsia" w:ascii="黑体" w:hAnsi="黑体" w:eastAsia="黑体" w:cs="黑体"/>
          <w:bCs/>
          <w:color w:val="000000" w:themeColor="text1"/>
          <w:szCs w:val="28"/>
          <w14:textFill>
            <w14:solidFill>
              <w14:schemeClr w14:val="tx1"/>
            </w14:solidFill>
          </w14:textFill>
        </w:rPr>
        <w:t>4.2 其他需要特别警示的事项</w:t>
      </w:r>
      <w:bookmarkEnd w:id="4927"/>
      <w:bookmarkEnd w:id="4928"/>
      <w:bookmarkEnd w:id="4929"/>
      <w:bookmarkEnd w:id="4930"/>
      <w:bookmarkEnd w:id="4931"/>
      <w:bookmarkEnd w:id="4932"/>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生产调度指挥中心、应急指挥部备有：“生产安全事故报告登记表”和“事故调查及处理报告”。</w:t>
      </w:r>
      <w:bookmarkStart w:id="4933" w:name="_Toc16250"/>
      <w:bookmarkStart w:id="4934" w:name="_Toc20031"/>
      <w:bookmarkStart w:id="4935" w:name="_Toc29051"/>
      <w:bookmarkStart w:id="4936" w:name="_Toc13021"/>
      <w:bookmarkStart w:id="4937" w:name="_Toc31515"/>
      <w:bookmarkStart w:id="4938" w:name="_Toc23997"/>
      <w:bookmarkStart w:id="4939" w:name="_Toc16965"/>
      <w:bookmarkStart w:id="4940" w:name="_Toc29897"/>
    </w:p>
    <w:p>
      <w:pPr>
        <w:pStyle w:val="6"/>
        <w:ind w:firstLine="0" w:firstLineChars="0"/>
        <w:rPr>
          <w:color w:val="000000" w:themeColor="text1"/>
          <w14:textFill>
            <w14:solidFill>
              <w14:schemeClr w14:val="tx1"/>
            </w14:solidFill>
          </w14:textFill>
        </w:rPr>
      </w:pPr>
      <w:bookmarkStart w:id="4941" w:name="_Toc8592"/>
      <w:r>
        <w:rPr>
          <w:rFonts w:hint="eastAsia"/>
          <w:color w:val="000000" w:themeColor="text1"/>
          <w14:textFill>
            <w14:solidFill>
              <w14:schemeClr w14:val="tx1"/>
            </w14:solidFill>
          </w14:textFill>
        </w:rPr>
        <w:t>5.有关附件</w:t>
      </w:r>
      <w:bookmarkEnd w:id="4933"/>
      <w:bookmarkEnd w:id="4934"/>
      <w:bookmarkEnd w:id="4935"/>
      <w:bookmarkEnd w:id="4936"/>
      <w:bookmarkEnd w:id="4937"/>
      <w:bookmarkEnd w:id="4938"/>
      <w:bookmarkEnd w:id="4939"/>
      <w:bookmarkEnd w:id="4940"/>
      <w:bookmarkEnd w:id="4941"/>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4942" w:name="_Toc31567"/>
      <w:bookmarkStart w:id="4943" w:name="_Toc17197"/>
      <w:bookmarkStart w:id="4944" w:name="_Toc10771"/>
      <w:bookmarkStart w:id="4945" w:name="_Toc21339"/>
      <w:bookmarkStart w:id="4946" w:name="_Toc6347"/>
      <w:bookmarkStart w:id="4947" w:name="_Toc6118"/>
      <w:bookmarkStart w:id="4948" w:name="_Toc30929"/>
      <w:bookmarkStart w:id="4949" w:name="_Toc2565"/>
      <w:bookmarkStart w:id="4950" w:name="_Toc20424"/>
      <w:bookmarkStart w:id="4951" w:name="_Toc22620"/>
      <w:r>
        <w:rPr>
          <w:rFonts w:hint="eastAsia"/>
          <w:b w:val="0"/>
          <w:bCs w:val="0"/>
          <w:color w:val="000000" w:themeColor="text1"/>
          <w:sz w:val="40"/>
          <w:szCs w:val="40"/>
          <w14:textFill>
            <w14:solidFill>
              <w14:schemeClr w14:val="tx1"/>
            </w14:solidFill>
          </w14:textFill>
        </w:rPr>
        <w:t>（十一）冰冻雨雪天气灾害事故现场处置方案</w:t>
      </w:r>
      <w:bookmarkEnd w:id="4942"/>
      <w:bookmarkEnd w:id="4943"/>
      <w:bookmarkEnd w:id="4944"/>
      <w:bookmarkEnd w:id="4945"/>
      <w:bookmarkEnd w:id="4946"/>
      <w:bookmarkEnd w:id="4947"/>
      <w:bookmarkEnd w:id="4948"/>
      <w:bookmarkEnd w:id="4949"/>
      <w:bookmarkEnd w:id="4950"/>
      <w:bookmarkEnd w:id="4951"/>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52" w:name="_Toc15450"/>
      <w:bookmarkStart w:id="4953" w:name="_Toc18761"/>
      <w:bookmarkStart w:id="4954" w:name="_Toc27546"/>
      <w:bookmarkStart w:id="4955" w:name="_Toc12845"/>
      <w:bookmarkStart w:id="4956" w:name="_Toc20813"/>
      <w:bookmarkStart w:id="4957" w:name="_Toc26384"/>
      <w:bookmarkStart w:id="4958" w:name="_Toc13058"/>
      <w:bookmarkStart w:id="4959" w:name="_Toc12237"/>
      <w:bookmarkStart w:id="4960" w:name="_Toc4961"/>
      <w:bookmarkStart w:id="4961" w:name="_Toc8314"/>
      <w:r>
        <w:rPr>
          <w:rFonts w:hint="eastAsia" w:ascii="黑体" w:hAnsi="黑体" w:eastAsia="黑体" w:cs="黑体"/>
          <w:b w:val="0"/>
          <w:snapToGrid w:val="0"/>
          <w:color w:val="000000" w:themeColor="text1"/>
          <w14:textFill>
            <w14:solidFill>
              <w14:schemeClr w14:val="tx1"/>
            </w14:solidFill>
          </w14:textFill>
        </w:rPr>
        <w:t>1.事故风险分析</w:t>
      </w:r>
      <w:bookmarkEnd w:id="4952"/>
      <w:bookmarkEnd w:id="4953"/>
      <w:bookmarkEnd w:id="4954"/>
      <w:bookmarkEnd w:id="4955"/>
      <w:bookmarkEnd w:id="4956"/>
      <w:bookmarkEnd w:id="4957"/>
      <w:bookmarkEnd w:id="4958"/>
      <w:bookmarkEnd w:id="4959"/>
      <w:bookmarkEnd w:id="4960"/>
      <w:bookmarkEnd w:id="4961"/>
    </w:p>
    <w:p>
      <w:pPr>
        <w:ind w:firstLine="560" w:firstLineChars="200"/>
        <w:rPr>
          <w:rFonts w:ascii="黑体" w:hAnsi="黑体" w:eastAsia="黑体" w:cs="黑体"/>
          <w:bCs/>
          <w:color w:val="000000" w:themeColor="text1"/>
          <w:szCs w:val="28"/>
          <w14:textFill>
            <w14:solidFill>
              <w14:schemeClr w14:val="tx1"/>
            </w14:solidFill>
          </w14:textFill>
        </w:rPr>
      </w:pPr>
      <w:bookmarkStart w:id="4962" w:name="_Toc27005"/>
      <w:bookmarkStart w:id="4963" w:name="_Toc21172"/>
      <w:bookmarkStart w:id="4964" w:name="_Toc11546"/>
      <w:bookmarkStart w:id="4965" w:name="_Toc24606"/>
      <w:bookmarkStart w:id="4966" w:name="_Toc32657"/>
      <w:bookmarkStart w:id="4967" w:name="_Toc12179"/>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4962"/>
      <w:bookmarkEnd w:id="4963"/>
      <w:bookmarkEnd w:id="4964"/>
      <w:bookmarkEnd w:id="4965"/>
      <w:bookmarkEnd w:id="4966"/>
      <w:bookmarkEnd w:id="496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宁武地处高海拔地区，公司存在冰冻雨雪天气，当冰冻雨雪天气自然变异强度达到一定标准，公司可能出现大范围冰冻、水灾事故，严重影响矿井正常生产。</w:t>
      </w:r>
    </w:p>
    <w:p>
      <w:pPr>
        <w:ind w:firstLine="560" w:firstLineChars="200"/>
        <w:rPr>
          <w:rFonts w:ascii="黑体" w:hAnsi="黑体" w:eastAsia="黑体" w:cs="黑体"/>
          <w:bCs/>
          <w:color w:val="000000" w:themeColor="text1"/>
          <w:szCs w:val="28"/>
          <w14:textFill>
            <w14:solidFill>
              <w14:schemeClr w14:val="tx1"/>
            </w14:solidFill>
          </w14:textFill>
        </w:rPr>
      </w:pPr>
      <w:bookmarkStart w:id="4968" w:name="_Toc32137"/>
      <w:bookmarkStart w:id="4969" w:name="_Toc23925"/>
      <w:bookmarkStart w:id="4970" w:name="_Toc10964"/>
      <w:bookmarkStart w:id="4971" w:name="_Toc1357"/>
      <w:bookmarkStart w:id="4972" w:name="_Toc21595"/>
      <w:bookmarkStart w:id="4973" w:name="_Toc17777"/>
      <w:r>
        <w:rPr>
          <w:rFonts w:hint="eastAsia" w:ascii="黑体" w:hAnsi="黑体" w:eastAsia="黑体" w:cs="黑体"/>
          <w:bCs/>
          <w:color w:val="000000" w:themeColor="text1"/>
          <w:szCs w:val="28"/>
          <w14:textFill>
            <w14:solidFill>
              <w14:schemeClr w14:val="tx1"/>
            </w14:solidFill>
          </w14:textFill>
        </w:rPr>
        <w:t>1.2 事故发生的区域和地点</w:t>
      </w:r>
      <w:bookmarkEnd w:id="4968"/>
      <w:bookmarkEnd w:id="4969"/>
      <w:bookmarkEnd w:id="4970"/>
      <w:bookmarkEnd w:id="4971"/>
      <w:bookmarkEnd w:id="4972"/>
      <w:bookmarkEnd w:id="497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主要发生在地面风井处、主副井口、公司生活区。</w:t>
      </w:r>
    </w:p>
    <w:p>
      <w:pPr>
        <w:ind w:firstLine="560" w:firstLineChars="200"/>
        <w:rPr>
          <w:rFonts w:ascii="黑体" w:hAnsi="黑体" w:eastAsia="黑体" w:cs="黑体"/>
          <w:bCs/>
          <w:color w:val="000000" w:themeColor="text1"/>
          <w:szCs w:val="28"/>
          <w14:textFill>
            <w14:solidFill>
              <w14:schemeClr w14:val="tx1"/>
            </w14:solidFill>
          </w14:textFill>
        </w:rPr>
      </w:pPr>
      <w:bookmarkStart w:id="4974" w:name="_Toc29354"/>
      <w:bookmarkStart w:id="4975" w:name="_Toc8736"/>
      <w:bookmarkStart w:id="4976" w:name="_Toc6495"/>
      <w:bookmarkStart w:id="4977" w:name="_Toc28284"/>
      <w:bookmarkStart w:id="4978" w:name="_Toc9782"/>
      <w:bookmarkStart w:id="4979" w:name="_Toc5517"/>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4974"/>
      <w:bookmarkEnd w:id="4975"/>
      <w:bookmarkEnd w:id="4976"/>
      <w:bookmarkEnd w:id="4977"/>
      <w:bookmarkEnd w:id="4978"/>
      <w:bookmarkEnd w:id="497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事故出现的季节一般在冬、夏季。在一定情况和条件下，极有可能发生水灾、火灾事故。</w:t>
      </w:r>
    </w:p>
    <w:p>
      <w:pPr>
        <w:ind w:firstLine="560" w:firstLineChars="200"/>
        <w:rPr>
          <w:rFonts w:ascii="黑体" w:hAnsi="黑体" w:eastAsia="黑体" w:cs="黑体"/>
          <w:bCs/>
          <w:color w:val="000000" w:themeColor="text1"/>
          <w:szCs w:val="28"/>
          <w14:textFill>
            <w14:solidFill>
              <w14:schemeClr w14:val="tx1"/>
            </w14:solidFill>
          </w14:textFill>
        </w:rPr>
      </w:pPr>
      <w:bookmarkStart w:id="4980" w:name="_Toc14816"/>
      <w:bookmarkStart w:id="4981" w:name="_Toc12227"/>
      <w:bookmarkStart w:id="4982" w:name="_Toc11662"/>
      <w:bookmarkStart w:id="4983" w:name="_Toc14069"/>
      <w:bookmarkStart w:id="4984" w:name="_Toc32727"/>
      <w:bookmarkStart w:id="4985" w:name="_Toc30459"/>
      <w:r>
        <w:rPr>
          <w:rFonts w:hint="eastAsia" w:ascii="黑体" w:hAnsi="黑体" w:eastAsia="黑体" w:cs="黑体"/>
          <w:bCs/>
          <w:color w:val="000000" w:themeColor="text1"/>
          <w:szCs w:val="28"/>
          <w14:textFill>
            <w14:solidFill>
              <w14:schemeClr w14:val="tx1"/>
            </w14:solidFill>
          </w14:textFill>
        </w:rPr>
        <w:t>1.4 各种事故可能出现的征兆</w:t>
      </w:r>
      <w:bookmarkEnd w:id="4980"/>
      <w:bookmarkEnd w:id="4981"/>
      <w:bookmarkEnd w:id="4982"/>
      <w:bookmarkEnd w:id="4983"/>
      <w:bookmarkEnd w:id="4984"/>
      <w:bookmarkEnd w:id="498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冰冻雨雪天气灾害事故发生时一般在雷雨交加、大雪纷飞时，有预见性并采取相应措施。</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4986" w:name="_Toc14841"/>
      <w:bookmarkStart w:id="4987" w:name="_Toc21713"/>
      <w:bookmarkStart w:id="4988" w:name="_Toc13307"/>
      <w:bookmarkStart w:id="4989" w:name="_Toc14571"/>
      <w:bookmarkStart w:id="4990" w:name="_Toc1964"/>
      <w:bookmarkStart w:id="4991" w:name="_Toc17392"/>
      <w:bookmarkStart w:id="4992" w:name="_Toc23807"/>
      <w:bookmarkStart w:id="4993" w:name="_Toc7073"/>
      <w:bookmarkStart w:id="4994" w:name="_Toc2829"/>
      <w:bookmarkStart w:id="4995" w:name="_Toc9201"/>
      <w:r>
        <w:rPr>
          <w:rFonts w:hint="eastAsia" w:ascii="黑体" w:hAnsi="黑体" w:eastAsia="黑体" w:cs="黑体"/>
          <w:b w:val="0"/>
          <w:snapToGrid w:val="0"/>
          <w:color w:val="000000" w:themeColor="text1"/>
          <w14:textFill>
            <w14:solidFill>
              <w14:schemeClr w14:val="tx1"/>
            </w14:solidFill>
          </w14:textFill>
        </w:rPr>
        <w:t>2.应急组织与职责</w:t>
      </w:r>
      <w:bookmarkEnd w:id="4986"/>
      <w:bookmarkEnd w:id="4987"/>
      <w:bookmarkEnd w:id="4988"/>
      <w:bookmarkEnd w:id="4989"/>
      <w:bookmarkEnd w:id="4990"/>
      <w:bookmarkEnd w:id="4991"/>
      <w:bookmarkEnd w:id="4992"/>
      <w:bookmarkEnd w:id="4993"/>
      <w:bookmarkEnd w:id="4994"/>
      <w:bookmarkEnd w:id="4995"/>
    </w:p>
    <w:p>
      <w:pPr>
        <w:ind w:firstLine="560" w:firstLineChars="200"/>
        <w:rPr>
          <w:rFonts w:ascii="黑体" w:hAnsi="黑体" w:eastAsia="黑体" w:cs="黑体"/>
          <w:bCs/>
          <w:color w:val="000000" w:themeColor="text1"/>
          <w:szCs w:val="28"/>
          <w14:textFill>
            <w14:solidFill>
              <w14:schemeClr w14:val="tx1"/>
            </w14:solidFill>
          </w14:textFill>
        </w:rPr>
      </w:pPr>
      <w:bookmarkStart w:id="4996" w:name="_Toc19901"/>
      <w:bookmarkStart w:id="4997" w:name="_Toc18412"/>
      <w:bookmarkStart w:id="4998" w:name="_Toc9305"/>
      <w:bookmarkStart w:id="4999" w:name="_Toc29665"/>
      <w:bookmarkStart w:id="5000" w:name="_Toc30748"/>
      <w:r>
        <w:rPr>
          <w:rFonts w:hint="eastAsia" w:ascii="黑体" w:hAnsi="黑体" w:eastAsia="黑体" w:cs="黑体"/>
          <w:bCs/>
          <w:color w:val="000000" w:themeColor="text1"/>
          <w:szCs w:val="28"/>
          <w14:textFill>
            <w14:solidFill>
              <w14:schemeClr w14:val="tx1"/>
            </w14:solidFill>
          </w14:textFill>
        </w:rPr>
        <w:t>2.1 应急组织体系</w:t>
      </w:r>
      <w:bookmarkEnd w:id="4996"/>
      <w:bookmarkEnd w:id="4997"/>
      <w:bookmarkEnd w:id="4998"/>
      <w:bookmarkEnd w:id="4999"/>
      <w:bookmarkEnd w:id="5000"/>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001" w:name="_Toc26304"/>
      <w:bookmarkStart w:id="5002" w:name="_Toc909"/>
      <w:bookmarkStart w:id="5003" w:name="_Toc17358"/>
      <w:bookmarkStart w:id="5004" w:name="_Toc20452"/>
      <w:bookmarkStart w:id="5005" w:name="_Toc7072"/>
      <w:bookmarkStart w:id="5006" w:name="_Toc23942"/>
      <w:r>
        <w:rPr>
          <w:rFonts w:hint="eastAsia" w:ascii="黑体" w:hAnsi="黑体" w:eastAsia="黑体" w:cs="黑体"/>
          <w:bCs/>
          <w:color w:val="000000" w:themeColor="text1"/>
          <w:szCs w:val="28"/>
          <w14:textFill>
            <w14:solidFill>
              <w14:schemeClr w14:val="tx1"/>
            </w14:solidFill>
          </w14:textFill>
        </w:rPr>
        <w:t>2.2现场应急职能部门及职责</w:t>
      </w:r>
      <w:bookmarkEnd w:id="5001"/>
      <w:bookmarkEnd w:id="5002"/>
      <w:bookmarkEnd w:id="5003"/>
      <w:bookmarkEnd w:id="5004"/>
      <w:bookmarkEnd w:id="5005"/>
      <w:bookmarkEnd w:id="5006"/>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007" w:name="_Toc23299"/>
      <w:bookmarkStart w:id="5008" w:name="_Toc15903"/>
      <w:bookmarkStart w:id="5009" w:name="_Toc11744"/>
      <w:bookmarkStart w:id="5010" w:name="_Toc18128"/>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5007"/>
      <w:bookmarkEnd w:id="5008"/>
      <w:bookmarkEnd w:id="5009"/>
      <w:bookmarkEnd w:id="501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5011" w:name="_Toc1634"/>
      <w:bookmarkStart w:id="5012" w:name="_Toc3400"/>
      <w:bookmarkStart w:id="5013" w:name="_Toc6756"/>
      <w:bookmarkStart w:id="5014" w:name="_Toc11370"/>
      <w:r>
        <w:rPr>
          <w:rFonts w:hint="eastAsia"/>
          <w:color w:val="000000" w:themeColor="text1"/>
          <w14:textFill>
            <w14:solidFill>
              <w14:schemeClr w14:val="tx1"/>
            </w14:solidFill>
          </w14:textFill>
        </w:rPr>
        <w:t>（2）县人民医院：负责事故受伤人员的医疗救护工作；</w:t>
      </w:r>
      <w:bookmarkEnd w:id="5011"/>
      <w:bookmarkEnd w:id="5012"/>
      <w:bookmarkEnd w:id="5013"/>
      <w:bookmarkEnd w:id="501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bookmarkStart w:id="5015" w:name="_Toc29034"/>
      <w:bookmarkStart w:id="5016" w:name="_Toc617"/>
      <w:bookmarkStart w:id="5017" w:name="_Toc19192"/>
      <w:bookmarkStart w:id="5018" w:name="_Toc10618"/>
      <w:r>
        <w:rPr>
          <w:rFonts w:hint="eastAsia"/>
          <w:color w:val="000000" w:themeColor="text1"/>
          <w14:textFill>
            <w14:solidFill>
              <w14:schemeClr w14:val="tx1"/>
            </w14:solidFill>
          </w14:textFill>
        </w:rPr>
        <w:t>（10）机电科：在分管领导的指挥下，负责事故抢险机械设备的使用维护，保障救援工作的电力供给；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bookmarkEnd w:id="5015"/>
      <w:bookmarkEnd w:id="5016"/>
      <w:bookmarkEnd w:id="5017"/>
      <w:bookmarkEnd w:id="501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19" w:name="_Toc18778"/>
      <w:bookmarkStart w:id="5020" w:name="_Toc27087"/>
      <w:bookmarkStart w:id="5021" w:name="_Toc15736"/>
      <w:bookmarkStart w:id="5022" w:name="_Toc5500"/>
      <w:bookmarkStart w:id="5023" w:name="_Toc27753"/>
      <w:bookmarkStart w:id="5024" w:name="_Toc22887"/>
      <w:bookmarkStart w:id="5025" w:name="_Toc18581"/>
      <w:bookmarkStart w:id="5026" w:name="_Toc2954"/>
      <w:bookmarkStart w:id="5027" w:name="_Toc11578"/>
      <w:bookmarkStart w:id="5028" w:name="_Toc6863"/>
      <w:r>
        <w:rPr>
          <w:rFonts w:hint="eastAsia" w:ascii="黑体" w:hAnsi="黑体" w:eastAsia="黑体" w:cs="黑体"/>
          <w:b w:val="0"/>
          <w:snapToGrid w:val="0"/>
          <w:color w:val="000000" w:themeColor="text1"/>
          <w14:textFill>
            <w14:solidFill>
              <w14:schemeClr w14:val="tx1"/>
            </w14:solidFill>
          </w14:textFill>
        </w:rPr>
        <w:t>3.应急处置</w:t>
      </w:r>
      <w:bookmarkEnd w:id="5019"/>
      <w:bookmarkEnd w:id="5020"/>
      <w:bookmarkEnd w:id="5021"/>
      <w:bookmarkEnd w:id="5022"/>
      <w:bookmarkEnd w:id="5023"/>
      <w:bookmarkEnd w:id="5024"/>
      <w:bookmarkEnd w:id="5025"/>
      <w:bookmarkEnd w:id="5026"/>
      <w:bookmarkEnd w:id="5027"/>
      <w:bookmarkEnd w:id="5028"/>
    </w:p>
    <w:p>
      <w:pPr>
        <w:ind w:firstLine="560" w:firstLineChars="200"/>
        <w:rPr>
          <w:rFonts w:ascii="黑体" w:hAnsi="黑体" w:eastAsia="黑体" w:cs="黑体"/>
          <w:bCs/>
          <w:color w:val="000000" w:themeColor="text1"/>
          <w:szCs w:val="28"/>
          <w14:textFill>
            <w14:solidFill>
              <w14:schemeClr w14:val="tx1"/>
            </w14:solidFill>
          </w14:textFill>
        </w:rPr>
      </w:pPr>
      <w:bookmarkStart w:id="5029" w:name="_Toc14826"/>
      <w:bookmarkStart w:id="5030" w:name="_Toc30804"/>
      <w:bookmarkStart w:id="5031" w:name="_Toc17658"/>
      <w:bookmarkStart w:id="5032" w:name="_Toc20397"/>
      <w:bookmarkStart w:id="5033" w:name="_Toc26110"/>
      <w:r>
        <w:rPr>
          <w:rFonts w:hint="eastAsia" w:ascii="黑体" w:hAnsi="黑体" w:eastAsia="黑体" w:cs="黑体"/>
          <w:bCs/>
          <w:color w:val="000000" w:themeColor="text1"/>
          <w:szCs w:val="28"/>
          <w14:textFill>
            <w14:solidFill>
              <w14:schemeClr w14:val="tx1"/>
            </w14:solidFill>
          </w14:textFill>
        </w:rPr>
        <w:t>3.1 现场应急处理</w:t>
      </w:r>
      <w:bookmarkEnd w:id="5029"/>
      <w:bookmarkEnd w:id="5030"/>
      <w:bookmarkEnd w:id="5031"/>
      <w:bookmarkEnd w:id="5032"/>
      <w:bookmarkEnd w:id="503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（1）除特殊情况外，冰冻雨雪天气禁止进行室外一般工作，巡视室外设备时，必须两人进行，按规定穿好雨衣、绝缘靴，并距避雷针、避雷器5米以外；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（2）检查防汛物资准备情况，时刻做好抗险准备；     </w:t>
      </w:r>
    </w:p>
    <w:p>
      <w:pPr>
        <w:ind w:firstLine="560" w:firstLineChars="200"/>
        <w:rPr>
          <w:color w:val="000000" w:themeColor="text1"/>
          <w14:textFill>
            <w14:solidFill>
              <w14:schemeClr w14:val="tx1"/>
            </w14:solidFill>
          </w14:textFill>
        </w:rPr>
      </w:pPr>
      <w:bookmarkStart w:id="5034" w:name="_Toc30377"/>
      <w:bookmarkStart w:id="5035" w:name="_Toc25832"/>
      <w:bookmarkStart w:id="5036" w:name="_Toc13161"/>
      <w:bookmarkStart w:id="5037" w:name="_Toc11982"/>
      <w:r>
        <w:rPr>
          <w:rFonts w:hint="eastAsia"/>
          <w:color w:val="000000" w:themeColor="text1"/>
          <w14:textFill>
            <w14:solidFill>
              <w14:schemeClr w14:val="tx1"/>
            </w14:solidFill>
          </w14:textFill>
        </w:rPr>
        <w:t>（3）冰冻雨雪天气过后，要及时检查避雷器动作情况； </w:t>
      </w:r>
      <w:bookmarkEnd w:id="5034"/>
      <w:bookmarkEnd w:id="5035"/>
      <w:bookmarkEnd w:id="5036"/>
      <w:bookmarkEnd w:id="50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（4）做好检查各设备室、房屋的门、窗的关闭情况；检查设备箱门的关闭情况，检查房屋的漏雨情况；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（5）检查主变压器、所用变压器、油电抗器瓦斯防雨罩的紧固情况；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（6）检查雨水泵控制方式为自动及雨水泵排水情况，定期开启电缆隧道排水泵进行排水。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（7）遇冰冻雨雪天气，负责人负责安排当班人员进行特殊巡视，检查设备情况；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（8）冰冻雨雪天气预报时，当班人员要进行有针对的预想等，做好异常处理准备；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（9）遇到冰冻雨雪天气引起的事故，要对保护动作范围内的设备仔细检查，查明事故原因，不发生遗漏； </w:t>
      </w:r>
    </w:p>
    <w:p>
      <w:pPr>
        <w:ind w:firstLine="560" w:firstLineChars="200"/>
        <w:rPr>
          <w:rFonts w:ascii="黑体" w:hAnsi="黑体" w:eastAsia="黑体" w:cs="黑体"/>
          <w:bCs/>
          <w:color w:val="000000" w:themeColor="text1"/>
          <w:szCs w:val="28"/>
          <w14:textFill>
            <w14:solidFill>
              <w14:schemeClr w14:val="tx1"/>
            </w14:solidFill>
          </w14:textFill>
        </w:rPr>
      </w:pPr>
      <w:bookmarkStart w:id="5038" w:name="_Toc6802"/>
      <w:bookmarkStart w:id="5039" w:name="_Toc18529"/>
      <w:bookmarkStart w:id="5040" w:name="_Toc32173"/>
      <w:bookmarkStart w:id="5041" w:name="_Toc127"/>
      <w:bookmarkStart w:id="5042" w:name="_Toc31976"/>
      <w:r>
        <w:rPr>
          <w:rFonts w:hint="eastAsia" w:ascii="黑体" w:hAnsi="黑体" w:eastAsia="黑体" w:cs="黑体"/>
          <w:bCs/>
          <w:color w:val="000000" w:themeColor="text1"/>
          <w:szCs w:val="28"/>
          <w14:textFill>
            <w14:solidFill>
              <w14:schemeClr w14:val="tx1"/>
            </w14:solidFill>
          </w14:textFill>
        </w:rPr>
        <w:t>3.2 现场应急处置程序</w:t>
      </w:r>
      <w:bookmarkEnd w:id="5038"/>
      <w:bookmarkEnd w:id="5039"/>
      <w:bookmarkEnd w:id="5040"/>
      <w:bookmarkEnd w:id="5041"/>
      <w:bookmarkEnd w:id="5042"/>
    </w:p>
    <w:p>
      <w:pPr>
        <w:autoSpaceDE w:val="0"/>
        <w:autoSpaceDN w:val="0"/>
        <w:ind w:firstLine="56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（1）事故报警 </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调度中心接到上级和检测部门的预警报告后要立即通知井下所有岗点工作人员，按避灾路线撤离。 </w:t>
      </w:r>
    </w:p>
    <w:p>
      <w:pPr>
        <w:ind w:firstLine="562" w:firstLineChars="200"/>
        <w:rPr>
          <w:color w:val="000000" w:themeColor="text1"/>
          <w14:textFill>
            <w14:solidFill>
              <w14:schemeClr w14:val="tx1"/>
            </w14:solidFill>
          </w14:textFill>
        </w:rPr>
      </w:pPr>
      <w:bookmarkStart w:id="5043" w:name="_Toc14194"/>
      <w:bookmarkStart w:id="5044" w:name="_Toc28351"/>
      <w:bookmarkStart w:id="5045" w:name="_Toc1517"/>
      <w:bookmarkStart w:id="5046" w:name="_Toc3429"/>
      <w:r>
        <w:rPr>
          <w:rFonts w:hint="eastAsia"/>
          <w:b/>
          <w:bCs/>
          <w:color w:val="000000" w:themeColor="text1"/>
          <w14:textFill>
            <w14:solidFill>
              <w14:schemeClr w14:val="tx1"/>
            </w14:solidFill>
          </w14:textFill>
        </w:rPr>
        <w:t>（2）应急措施启动</w:t>
      </w:r>
      <w:r>
        <w:rPr>
          <w:rFonts w:hint="eastAsia"/>
          <w:color w:val="000000" w:themeColor="text1"/>
          <w14:textFill>
            <w14:solidFill>
              <w14:schemeClr w14:val="tx1"/>
            </w14:solidFill>
          </w14:textFill>
        </w:rPr>
        <w:t> </w:t>
      </w:r>
      <w:bookmarkEnd w:id="5043"/>
      <w:bookmarkEnd w:id="5044"/>
      <w:bookmarkEnd w:id="5045"/>
      <w:bookmarkEnd w:id="504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现场工作人员接到调度中心的命令后要立即启动本处置方案，清点人员，组织撤离。 </w:t>
      </w:r>
    </w:p>
    <w:p>
      <w:pPr>
        <w:ind w:firstLine="562" w:firstLineChars="200"/>
        <w:rPr>
          <w:b/>
          <w:bCs/>
          <w:color w:val="000000" w:themeColor="text1"/>
          <w14:textFill>
            <w14:solidFill>
              <w14:schemeClr w14:val="tx1"/>
            </w14:solidFill>
          </w14:textFill>
        </w:rPr>
      </w:pPr>
      <w:bookmarkStart w:id="5047" w:name="_Toc26414"/>
      <w:bookmarkStart w:id="5048" w:name="_Toc20393"/>
      <w:bookmarkStart w:id="5049" w:name="_Toc642"/>
      <w:bookmarkStart w:id="5050" w:name="_Toc30593"/>
      <w:r>
        <w:rPr>
          <w:rFonts w:hint="eastAsia"/>
          <w:b/>
          <w:bCs/>
          <w:color w:val="000000" w:themeColor="text1"/>
          <w14:textFill>
            <w14:solidFill>
              <w14:schemeClr w14:val="tx1"/>
            </w14:solidFill>
          </w14:textFill>
        </w:rPr>
        <w:t>（3）救护人员的引导 </w:t>
      </w:r>
      <w:bookmarkEnd w:id="5047"/>
      <w:bookmarkEnd w:id="5048"/>
      <w:bookmarkEnd w:id="5049"/>
      <w:bookmarkEnd w:id="505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人员撤离时要清点好人员，在班组长的统一指挥下撤离，严禁单兵行动；要在撤离路线上设置明显的撤离警标，为救护人员指示方向。 </w:t>
      </w:r>
    </w:p>
    <w:p>
      <w:pPr>
        <w:ind w:firstLine="562" w:firstLineChars="200"/>
        <w:rPr>
          <w:color w:val="000000" w:themeColor="text1"/>
          <w14:textFill>
            <w14:solidFill>
              <w14:schemeClr w14:val="tx1"/>
            </w14:solidFill>
          </w14:textFill>
        </w:rPr>
      </w:pPr>
      <w:bookmarkStart w:id="5051" w:name="_Toc7624"/>
      <w:bookmarkStart w:id="5052" w:name="_Toc1801"/>
      <w:bookmarkStart w:id="5053" w:name="_Toc1375"/>
      <w:bookmarkStart w:id="5054" w:name="_Toc24836"/>
      <w:r>
        <w:rPr>
          <w:rFonts w:hint="eastAsia"/>
          <w:b/>
          <w:bCs/>
          <w:color w:val="000000" w:themeColor="text1"/>
          <w14:textFill>
            <w14:solidFill>
              <w14:schemeClr w14:val="tx1"/>
            </w14:solidFill>
          </w14:textFill>
        </w:rPr>
        <w:t>（4）事故扩大及同公司应急预案的衔接的程序</w:t>
      </w:r>
      <w:r>
        <w:rPr>
          <w:rFonts w:hint="eastAsia"/>
          <w:color w:val="000000" w:themeColor="text1"/>
          <w14:textFill>
            <w14:solidFill>
              <w14:schemeClr w14:val="tx1"/>
            </w14:solidFill>
          </w14:textFill>
        </w:rPr>
        <w:t> </w:t>
      </w:r>
      <w:bookmarkEnd w:id="5051"/>
      <w:bookmarkEnd w:id="5052"/>
      <w:bookmarkEnd w:id="5053"/>
      <w:bookmarkEnd w:id="505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当灾害有扩大的可能时，调度中心值班人员要向经理汇报，立即启动公司冰冻雨雪天气停产撤人专项预案。</w:t>
      </w:r>
    </w:p>
    <w:p>
      <w:pPr>
        <w:ind w:firstLine="560" w:firstLineChars="200"/>
        <w:rPr>
          <w:rFonts w:ascii="黑体" w:hAnsi="黑体" w:eastAsia="黑体" w:cs="黑体"/>
          <w:bCs/>
          <w:color w:val="000000" w:themeColor="text1"/>
          <w:szCs w:val="28"/>
          <w14:textFill>
            <w14:solidFill>
              <w14:schemeClr w14:val="tx1"/>
            </w14:solidFill>
          </w14:textFill>
        </w:rPr>
      </w:pPr>
      <w:bookmarkStart w:id="5055" w:name="_Toc19005"/>
      <w:bookmarkStart w:id="5056" w:name="_Toc32001"/>
      <w:bookmarkStart w:id="5057" w:name="_Toc4217"/>
      <w:bookmarkStart w:id="5058" w:name="_Toc24654"/>
      <w:bookmarkStart w:id="5059" w:name="_Toc15203"/>
      <w:bookmarkStart w:id="5060" w:name="_Toc1345"/>
      <w:r>
        <w:rPr>
          <w:rFonts w:hint="eastAsia" w:ascii="黑体" w:hAnsi="黑体" w:eastAsia="黑体" w:cs="黑体"/>
          <w:bCs/>
          <w:color w:val="000000" w:themeColor="text1"/>
          <w:szCs w:val="28"/>
          <w14:textFill>
            <w14:solidFill>
              <w14:schemeClr w14:val="tx1"/>
            </w14:solidFill>
          </w14:textFill>
        </w:rPr>
        <w:t>3.3 现场应急处置措施</w:t>
      </w:r>
      <w:bookmarkEnd w:id="5055"/>
      <w:bookmarkEnd w:id="5056"/>
      <w:bookmarkEnd w:id="5057"/>
      <w:bookmarkEnd w:id="5058"/>
      <w:bookmarkEnd w:id="5059"/>
      <w:bookmarkEnd w:id="5060"/>
    </w:p>
    <w:p>
      <w:pPr>
        <w:autoSpaceDE w:val="0"/>
        <w:autoSpaceDN w:val="0"/>
        <w:ind w:firstLine="632" w:firstLineChars="22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（1）地面厂区、生活区供电系统抢修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机电科值班人员问明情况后迅速通知熟悉地面供电系统的有关人员到现场抢修。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发生高压事故时配合机电科值班人员抢修。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发生低压事故时机电科值班人员抢修。</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救援力量不足时要及时请求机电运输队安排支援。根据实际情况制定切实可行的事故抢险方案，由经验丰富人员进行线路和设备抢修等，尽可能在较短时间内抢修完毕。</w:t>
      </w:r>
    </w:p>
    <w:p>
      <w:pPr>
        <w:autoSpaceDE w:val="0"/>
        <w:autoSpaceDN w:val="0"/>
        <w:ind w:firstLine="630" w:firstLineChars="22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电话不通由线路员排查设备及配线是否故障，如设备故障按设备故障程序执行。</w:t>
      </w:r>
    </w:p>
    <w:p>
      <w:pPr>
        <w:autoSpaceDE w:val="0"/>
        <w:autoSpaceDN w:val="0"/>
        <w:ind w:firstLine="632" w:firstLineChars="22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（2）为预防特殊天气灾害事故发生，确保主、副井及回风斜井正常安全运行，根据矿井领导要求，特制定特殊天气的主井防寒防冻措施。</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此预案下发后各队组、科室必须认真组织学习贯彻并做好记录。达到抢险单位明确、抢险队员明确、抢险地点明确并责任到人；</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生产调度指挥中心每月对全公司通讯系统进行检测，要保证井上下电话通；</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公司每年至少组织一次抗洪抢险演习，针对演习中存在的问题及时改进，提高矿井防灾抗灾能力。</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定期组织抢险队员上岗值班动员会，防止松懈麻痹思想的出现，矿井将对各项工作的落实情况进行检查，对组织不力的单位将给予严肃处理。</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5061" w:name="_Toc18552"/>
      <w:bookmarkStart w:id="5062" w:name="_Toc26170"/>
      <w:bookmarkStart w:id="5063" w:name="_Toc9259"/>
      <w:bookmarkStart w:id="5064" w:name="_Toc26639"/>
      <w:r>
        <w:rPr>
          <w:rFonts w:hint="eastAsia"/>
          <w:b/>
          <w:bCs/>
          <w:color w:val="000000" w:themeColor="text1"/>
          <w14:textFill>
            <w14:solidFill>
              <w14:schemeClr w14:val="tx1"/>
            </w14:solidFill>
          </w14:textFill>
        </w:rPr>
        <w:t>（4）</w:t>
      </w:r>
      <w:r>
        <w:rPr>
          <w:rFonts w:hint="eastAsia"/>
          <w:b/>
          <w:color w:val="000000" w:themeColor="text1"/>
          <w14:textFill>
            <w14:solidFill>
              <w14:schemeClr w14:val="tx1"/>
            </w14:solidFill>
          </w14:textFill>
        </w:rPr>
        <w:t>向上级有关部门报告事故的主要内容</w:t>
      </w:r>
      <w:bookmarkEnd w:id="5061"/>
      <w:bookmarkEnd w:id="5062"/>
      <w:bookmarkEnd w:id="5063"/>
      <w:bookmarkEnd w:id="5064"/>
      <w:r>
        <w:rPr>
          <w:rFonts w:hint="eastAsia"/>
          <w:b/>
          <w:color w:val="000000" w:themeColor="text1"/>
          <w14:textFill>
            <w14:solidFill>
              <w14:schemeClr w14:val="tx1"/>
            </w14:solidFill>
          </w14:textFill>
        </w:rPr>
        <w:t>：</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事故性质：冰冻雨雪天气灾害事故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事故类别：如顶板、火灾、水灾等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按照事故发生的等级，应及时按照要求上报当地政府，及时启动相应的突发事件应对的相应等级，水、火、顶板等灾重大危险源事故时，应及时控制现场避免无关人员进入现场。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65" w:name="_Toc3145"/>
      <w:bookmarkStart w:id="5066" w:name="_Toc29400"/>
      <w:bookmarkStart w:id="5067" w:name="_Toc27943"/>
      <w:bookmarkStart w:id="5068" w:name="_Toc26465"/>
      <w:bookmarkStart w:id="5069" w:name="_Toc10956"/>
      <w:bookmarkStart w:id="5070" w:name="_Toc7911"/>
      <w:bookmarkStart w:id="5071" w:name="_Toc27003"/>
      <w:bookmarkStart w:id="5072" w:name="_Toc2836"/>
      <w:bookmarkStart w:id="5073" w:name="_Toc26087"/>
      <w:bookmarkStart w:id="5074" w:name="_Toc15950"/>
      <w:r>
        <w:rPr>
          <w:rFonts w:hint="eastAsia" w:ascii="黑体" w:hAnsi="黑体" w:eastAsia="黑体" w:cs="黑体"/>
          <w:b w:val="0"/>
          <w:snapToGrid w:val="0"/>
          <w:color w:val="000000" w:themeColor="text1"/>
          <w14:textFill>
            <w14:solidFill>
              <w14:schemeClr w14:val="tx1"/>
            </w14:solidFill>
          </w14:textFill>
        </w:rPr>
        <w:t>4.注意事项</w:t>
      </w:r>
      <w:bookmarkEnd w:id="5065"/>
      <w:bookmarkEnd w:id="5066"/>
      <w:bookmarkEnd w:id="5067"/>
      <w:bookmarkEnd w:id="5068"/>
      <w:bookmarkEnd w:id="5069"/>
      <w:bookmarkEnd w:id="5070"/>
      <w:bookmarkEnd w:id="5071"/>
      <w:bookmarkEnd w:id="5072"/>
      <w:bookmarkEnd w:id="5073"/>
      <w:bookmarkEnd w:id="5074"/>
    </w:p>
    <w:p>
      <w:pPr>
        <w:ind w:firstLine="560" w:firstLineChars="200"/>
        <w:rPr>
          <w:rFonts w:ascii="黑体" w:hAnsi="黑体" w:eastAsia="黑体" w:cs="黑体"/>
          <w:bCs/>
          <w:color w:val="000000" w:themeColor="text1"/>
          <w:szCs w:val="28"/>
          <w14:textFill>
            <w14:solidFill>
              <w14:schemeClr w14:val="tx1"/>
            </w14:solidFill>
          </w14:textFill>
        </w:rPr>
      </w:pPr>
      <w:bookmarkStart w:id="5075" w:name="_Toc9253"/>
      <w:bookmarkStart w:id="5076" w:name="_Toc30484"/>
      <w:bookmarkStart w:id="5077" w:name="_Toc25537"/>
      <w:r>
        <w:rPr>
          <w:rFonts w:hint="eastAsia" w:ascii="黑体" w:hAnsi="黑体" w:eastAsia="黑体" w:cs="黑体"/>
          <w:bCs/>
          <w:color w:val="000000" w:themeColor="text1"/>
          <w:szCs w:val="28"/>
          <w14:textFill>
            <w14:solidFill>
              <w14:schemeClr w14:val="tx1"/>
            </w14:solidFill>
          </w14:textFill>
        </w:rPr>
        <w:t>4.1 事故发生时现场注意事项</w:t>
      </w:r>
      <w:bookmarkEnd w:id="5075"/>
      <w:bookmarkEnd w:id="5076"/>
      <w:bookmarkEnd w:id="5077"/>
    </w:p>
    <w:p>
      <w:pPr>
        <w:autoSpaceDE w:val="0"/>
        <w:autoSpaceDN w:val="0"/>
        <w:ind w:firstLine="560" w:firstLineChars="200"/>
        <w:rPr>
          <w:color w:val="000000" w:themeColor="text1"/>
          <w14:textFill>
            <w14:solidFill>
              <w14:schemeClr w14:val="tx1"/>
            </w14:solidFill>
          </w14:textFill>
        </w:rPr>
      </w:pPr>
      <w:bookmarkStart w:id="5078" w:name="_Toc17721"/>
      <w:bookmarkStart w:id="5079" w:name="_Toc4611"/>
      <w:r>
        <w:rPr>
          <w:rFonts w:hint="eastAsia"/>
          <w:color w:val="000000" w:themeColor="text1"/>
          <w14:textFill>
            <w14:solidFill>
              <w14:schemeClr w14:val="tx1"/>
            </w14:solidFill>
          </w14:textFill>
        </w:rPr>
        <w:t>（1）在灾害处置过程中，必须安排专人负责灾害信息收集、传输工作，保证灾害应对及时有效。 </w:t>
      </w:r>
      <w:bookmarkEnd w:id="5078"/>
      <w:bookmarkEnd w:id="5079"/>
    </w:p>
    <w:p>
      <w:pPr>
        <w:autoSpaceDE w:val="0"/>
        <w:autoSpaceDN w:val="0"/>
        <w:ind w:firstLine="560" w:firstLineChars="200"/>
        <w:rPr>
          <w:color w:val="000000" w:themeColor="text1"/>
          <w14:textFill>
            <w14:solidFill>
              <w14:schemeClr w14:val="tx1"/>
            </w14:solidFill>
          </w14:textFill>
        </w:rPr>
      </w:pPr>
      <w:bookmarkStart w:id="5080" w:name="_Toc26480"/>
      <w:bookmarkStart w:id="5081" w:name="_Toc30198"/>
      <w:r>
        <w:rPr>
          <w:rFonts w:hint="eastAsia"/>
          <w:color w:val="000000" w:themeColor="text1"/>
          <w14:textFill>
            <w14:solidFill>
              <w14:schemeClr w14:val="tx1"/>
            </w14:solidFill>
          </w14:textFill>
        </w:rPr>
        <w:t>（2）对任何可能产生的危害，必须以各种可能的方式、手段、措施，以最快的速度将预警信息传达给员工，采取有力措施，保护员工安全。 </w:t>
      </w:r>
      <w:bookmarkEnd w:id="5080"/>
      <w:bookmarkEnd w:id="5081"/>
    </w:p>
    <w:p>
      <w:pPr>
        <w:autoSpaceDE w:val="0"/>
        <w:autoSpaceDN w:val="0"/>
        <w:ind w:firstLine="560" w:firstLineChars="200"/>
        <w:rPr>
          <w:color w:val="000000" w:themeColor="text1"/>
          <w14:textFill>
            <w14:solidFill>
              <w14:schemeClr w14:val="tx1"/>
            </w14:solidFill>
          </w14:textFill>
        </w:rPr>
      </w:pPr>
      <w:bookmarkStart w:id="5082" w:name="_Toc32013"/>
      <w:bookmarkStart w:id="5083" w:name="_Toc24949"/>
      <w:r>
        <w:rPr>
          <w:rFonts w:hint="eastAsia"/>
          <w:color w:val="000000" w:themeColor="text1"/>
          <w14:textFill>
            <w14:solidFill>
              <w14:schemeClr w14:val="tx1"/>
            </w14:solidFill>
          </w14:textFill>
        </w:rPr>
        <w:t>（3）对可能的发生灾害，受损房屋、建筑物垮塌危险性等危险源进行监测控制，明确人员躲避、撤离等措施。 </w:t>
      </w:r>
      <w:bookmarkEnd w:id="5082"/>
      <w:bookmarkEnd w:id="5083"/>
    </w:p>
    <w:p>
      <w:pPr>
        <w:autoSpaceDE w:val="0"/>
        <w:autoSpaceDN w:val="0"/>
        <w:ind w:firstLine="560" w:firstLineChars="200"/>
        <w:rPr>
          <w:color w:val="000000" w:themeColor="text1"/>
          <w14:textFill>
            <w14:solidFill>
              <w14:schemeClr w14:val="tx1"/>
            </w14:solidFill>
          </w14:textFill>
        </w:rPr>
      </w:pPr>
      <w:bookmarkStart w:id="5084" w:name="_Toc12731"/>
      <w:bookmarkStart w:id="5085" w:name="_Toc31557"/>
      <w:r>
        <w:rPr>
          <w:rFonts w:hint="eastAsia"/>
          <w:color w:val="000000" w:themeColor="text1"/>
          <w14:textFill>
            <w14:solidFill>
              <w14:schemeClr w14:val="tx1"/>
            </w14:solidFill>
          </w14:textFill>
        </w:rPr>
        <w:t>（4）对现场恢复过程中可能存在的潜在危险，要有提出环境安全基础保障等要求。 </w:t>
      </w:r>
      <w:bookmarkEnd w:id="5084"/>
      <w:bookmarkEnd w:id="5085"/>
    </w:p>
    <w:p>
      <w:pPr>
        <w:autoSpaceDE w:val="0"/>
        <w:autoSpaceDN w:val="0"/>
        <w:ind w:firstLine="560" w:firstLineChars="200"/>
        <w:rPr>
          <w:color w:val="000000" w:themeColor="text1"/>
          <w14:textFill>
            <w14:solidFill>
              <w14:schemeClr w14:val="tx1"/>
            </w14:solidFill>
          </w14:textFill>
        </w:rPr>
      </w:pPr>
      <w:bookmarkStart w:id="5086" w:name="_Toc22686"/>
      <w:bookmarkStart w:id="5087" w:name="_Toc19860"/>
      <w:r>
        <w:rPr>
          <w:rFonts w:hint="eastAsia"/>
          <w:color w:val="000000" w:themeColor="text1"/>
          <w14:textFill>
            <w14:solidFill>
              <w14:schemeClr w14:val="tx1"/>
            </w14:solidFill>
          </w14:textFill>
        </w:rPr>
        <w:t>（5）参与灾害事故处置的人员要加强自我保护，严格按照相关规定做好个人安全防护措施。</w:t>
      </w:r>
      <w:bookmarkEnd w:id="5086"/>
      <w:bookmarkEnd w:id="5087"/>
    </w:p>
    <w:p>
      <w:pPr>
        <w:ind w:firstLine="560" w:firstLineChars="200"/>
        <w:rPr>
          <w:rFonts w:ascii="黑体" w:hAnsi="黑体" w:eastAsia="黑体" w:cs="黑体"/>
          <w:bCs/>
          <w:color w:val="000000" w:themeColor="text1"/>
          <w:szCs w:val="28"/>
          <w14:textFill>
            <w14:solidFill>
              <w14:schemeClr w14:val="tx1"/>
            </w14:solidFill>
          </w14:textFill>
        </w:rPr>
      </w:pPr>
      <w:bookmarkStart w:id="5088" w:name="_Toc16673"/>
      <w:bookmarkStart w:id="5089" w:name="_Toc15628"/>
      <w:bookmarkStart w:id="5090" w:name="_Toc31815"/>
      <w:bookmarkStart w:id="5091" w:name="_Toc12800"/>
      <w:bookmarkStart w:id="5092" w:name="_Toc1973"/>
      <w:bookmarkStart w:id="5093" w:name="_Toc2127"/>
      <w:r>
        <w:rPr>
          <w:rFonts w:hint="eastAsia" w:ascii="黑体" w:hAnsi="黑体" w:eastAsia="黑体" w:cs="黑体"/>
          <w:bCs/>
          <w:color w:val="000000" w:themeColor="text1"/>
          <w:szCs w:val="28"/>
          <w14:textFill>
            <w14:solidFill>
              <w14:schemeClr w14:val="tx1"/>
            </w14:solidFill>
          </w14:textFill>
        </w:rPr>
        <w:t>4.2 其他需要特别警示的事项</w:t>
      </w:r>
      <w:bookmarkEnd w:id="5088"/>
      <w:bookmarkEnd w:id="5089"/>
      <w:bookmarkEnd w:id="5090"/>
      <w:bookmarkEnd w:id="5091"/>
      <w:bookmarkEnd w:id="5092"/>
      <w:bookmarkEnd w:id="509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094" w:name="_Toc5005"/>
      <w:bookmarkStart w:id="5095" w:name="_Toc19064"/>
      <w:bookmarkStart w:id="5096" w:name="_Toc17183"/>
      <w:bookmarkStart w:id="5097" w:name="_Toc24552"/>
      <w:bookmarkStart w:id="5098" w:name="_Toc4307"/>
      <w:bookmarkStart w:id="5099" w:name="_Toc30598"/>
      <w:bookmarkStart w:id="5100" w:name="_Toc18307"/>
      <w:bookmarkStart w:id="5101" w:name="_Toc8113"/>
      <w:bookmarkStart w:id="5102" w:name="_Toc25634"/>
      <w:bookmarkStart w:id="5103" w:name="_Toc20918"/>
      <w:r>
        <w:rPr>
          <w:rFonts w:hint="eastAsia" w:ascii="黑体" w:hAnsi="黑体" w:eastAsia="黑体" w:cs="黑体"/>
          <w:b w:val="0"/>
          <w:snapToGrid w:val="0"/>
          <w:color w:val="000000" w:themeColor="text1"/>
          <w14:textFill>
            <w14:solidFill>
              <w14:schemeClr w14:val="tx1"/>
            </w14:solidFill>
          </w14:textFill>
        </w:rPr>
        <w:t>5.有关附件</w:t>
      </w:r>
      <w:bookmarkEnd w:id="5094"/>
      <w:bookmarkEnd w:id="5095"/>
      <w:bookmarkEnd w:id="5096"/>
      <w:bookmarkEnd w:id="5097"/>
      <w:bookmarkEnd w:id="5098"/>
      <w:bookmarkEnd w:id="5099"/>
      <w:bookmarkEnd w:id="5100"/>
      <w:bookmarkEnd w:id="5101"/>
      <w:bookmarkEnd w:id="5102"/>
      <w:bookmarkEnd w:id="5103"/>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公司应急应急指挥部电话表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集团应急应急指挥部电话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5104" w:name="_Toc27879"/>
      <w:bookmarkStart w:id="5105" w:name="_Toc8821"/>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5104"/>
      <w:bookmarkEnd w:id="5105"/>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rPr>
          <w:b w:val="0"/>
          <w:bCs w:val="0"/>
          <w:color w:val="000000" w:themeColor="text1"/>
          <w:sz w:val="40"/>
          <w:szCs w:val="40"/>
          <w14:textFill>
            <w14:solidFill>
              <w14:schemeClr w14:val="tx1"/>
            </w14:solidFill>
          </w14:textFill>
        </w:rPr>
      </w:pPr>
      <w:bookmarkStart w:id="5106" w:name="_Toc31003"/>
      <w:bookmarkStart w:id="5107" w:name="_Toc27470"/>
      <w:bookmarkStart w:id="5108" w:name="_Toc24732"/>
      <w:bookmarkStart w:id="5109" w:name="_Toc30021"/>
      <w:bookmarkStart w:id="5110" w:name="_Toc19352"/>
      <w:bookmarkStart w:id="5111" w:name="_Toc5904"/>
      <w:bookmarkStart w:id="5112" w:name="_Toc18834"/>
      <w:bookmarkStart w:id="5113" w:name="_Toc1593"/>
      <w:bookmarkStart w:id="5114" w:name="_Toc24928"/>
      <w:bookmarkStart w:id="5115" w:name="_Toc12273"/>
      <w:r>
        <w:rPr>
          <w:rFonts w:hint="eastAsia"/>
          <w:b w:val="0"/>
          <w:bCs w:val="0"/>
          <w:color w:val="000000" w:themeColor="text1"/>
          <w:sz w:val="40"/>
          <w:szCs w:val="40"/>
          <w:lang w:val="zh-CN"/>
          <w14:textFill>
            <w14:solidFill>
              <w14:schemeClr w14:val="tx1"/>
            </w14:solidFill>
          </w14:textFill>
        </w:rPr>
        <w:t>（十二）职业病危害事故</w:t>
      </w:r>
      <w:r>
        <w:rPr>
          <w:rFonts w:hint="eastAsia"/>
          <w:b w:val="0"/>
          <w:bCs w:val="0"/>
          <w:color w:val="000000" w:themeColor="text1"/>
          <w:sz w:val="40"/>
          <w:szCs w:val="40"/>
          <w14:textFill>
            <w14:solidFill>
              <w14:schemeClr w14:val="tx1"/>
            </w14:solidFill>
          </w14:textFill>
        </w:rPr>
        <w:t>现场处置方案</w:t>
      </w:r>
      <w:bookmarkEnd w:id="5106"/>
      <w:bookmarkEnd w:id="5107"/>
      <w:bookmarkEnd w:id="5108"/>
      <w:bookmarkEnd w:id="5109"/>
      <w:bookmarkEnd w:id="5110"/>
      <w:bookmarkEnd w:id="5111"/>
      <w:bookmarkEnd w:id="5112"/>
      <w:bookmarkEnd w:id="5113"/>
      <w:bookmarkEnd w:id="5114"/>
      <w:bookmarkEnd w:id="5115"/>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16" w:name="_Toc17404"/>
      <w:bookmarkStart w:id="5117" w:name="_Toc21879"/>
      <w:bookmarkStart w:id="5118" w:name="_Toc21325"/>
      <w:bookmarkStart w:id="5119" w:name="_Toc14114"/>
      <w:bookmarkStart w:id="5120" w:name="_Toc2539"/>
      <w:bookmarkStart w:id="5121" w:name="_Toc25977"/>
      <w:bookmarkStart w:id="5122" w:name="_Toc11995"/>
      <w:bookmarkStart w:id="5123" w:name="_Toc2733"/>
      <w:bookmarkStart w:id="5124" w:name="_Toc12076"/>
      <w:bookmarkStart w:id="5125" w:name="_Toc9093"/>
      <w:r>
        <w:rPr>
          <w:rFonts w:hint="eastAsia" w:ascii="黑体" w:hAnsi="黑体" w:eastAsia="黑体" w:cs="黑体"/>
          <w:b w:val="0"/>
          <w:snapToGrid w:val="0"/>
          <w:color w:val="000000" w:themeColor="text1"/>
          <w14:textFill>
            <w14:solidFill>
              <w14:schemeClr w14:val="tx1"/>
            </w14:solidFill>
          </w14:textFill>
        </w:rPr>
        <w:t>1.事故风险分析</w:t>
      </w:r>
      <w:bookmarkEnd w:id="5116"/>
      <w:bookmarkEnd w:id="5117"/>
      <w:bookmarkEnd w:id="5118"/>
      <w:bookmarkEnd w:id="5119"/>
      <w:bookmarkEnd w:id="5120"/>
      <w:bookmarkEnd w:id="5121"/>
      <w:bookmarkEnd w:id="5122"/>
      <w:bookmarkEnd w:id="5123"/>
      <w:bookmarkEnd w:id="5124"/>
      <w:bookmarkEnd w:id="5125"/>
    </w:p>
    <w:p>
      <w:pPr>
        <w:ind w:firstLine="560" w:firstLineChars="200"/>
        <w:rPr>
          <w:rFonts w:ascii="黑体" w:hAnsi="黑体" w:eastAsia="黑体" w:cs="黑体"/>
          <w:bCs/>
          <w:color w:val="000000" w:themeColor="text1"/>
          <w:szCs w:val="28"/>
          <w14:textFill>
            <w14:solidFill>
              <w14:schemeClr w14:val="tx1"/>
            </w14:solidFill>
          </w14:textFill>
        </w:rPr>
      </w:pPr>
      <w:bookmarkStart w:id="5126" w:name="_Toc14550"/>
      <w:bookmarkStart w:id="5127" w:name="_Toc3175"/>
      <w:bookmarkStart w:id="5128" w:name="_Toc28055"/>
      <w:bookmarkStart w:id="5129" w:name="_Toc10209"/>
      <w:bookmarkStart w:id="5130" w:name="_Toc30131"/>
      <w:bookmarkStart w:id="5131" w:name="_Toc18809"/>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5126"/>
      <w:bookmarkEnd w:id="5127"/>
      <w:bookmarkEnd w:id="5128"/>
      <w:bookmarkEnd w:id="5129"/>
      <w:bookmarkEnd w:id="5130"/>
      <w:bookmarkEnd w:id="5131"/>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（1）粉尘：采掘工作面在生产过程中，如采掘、爆破、运输、转载中皆可产生大量粉尘；在皮带走廊、栈桥和筒仓上口运输、转载过程中产生大量粉尘。</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有毒有害气体：井下生产过程中，产生的瓦斯、二氧化碳、一氧化碳、硫化氢等有毒有害气体可能导致接触人员窒息、急性或慢性中毒。其中瓦斯涌出主要来源是采煤工作面、煤巷掘进工作面及采空区、地质破碎带涌出；一氧化碳、二氧化碳主要来源于井下爆破、煤炭自燃及煤尘、瓦斯爆炸事故等，井上锅炉房煤不充分燃烧；硫化氢主要来源是有机物腐烂、含硫矿物水解、氧化、自燃及老空积水涌出。</w:t>
      </w:r>
    </w:p>
    <w:p>
      <w:pPr>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（3）高温危害：由于受地质、气象条件及设备运转发热等影响，井下机电设备硐室、采掘工作面、地面锅炉房、机修车间温度可能会超过《煤矿安全规程》规定产生高温。</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（4）噪音危害：矿井主要通风机、压风机房、主井绞车房、局部通风机、带式输送机、锅炉房、机修车间等设备工作时产生。</w:t>
      </w:r>
    </w:p>
    <w:p>
      <w:pPr>
        <w:ind w:firstLine="560" w:firstLineChars="200"/>
        <w:rPr>
          <w:rFonts w:ascii="黑体" w:hAnsi="黑体" w:eastAsia="黑体" w:cs="黑体"/>
          <w:bCs/>
          <w:color w:val="000000" w:themeColor="text1"/>
          <w:szCs w:val="28"/>
          <w14:textFill>
            <w14:solidFill>
              <w14:schemeClr w14:val="tx1"/>
            </w14:solidFill>
          </w14:textFill>
        </w:rPr>
      </w:pPr>
      <w:bookmarkStart w:id="5132" w:name="_Toc5276"/>
      <w:bookmarkStart w:id="5133" w:name="_Toc20208"/>
      <w:bookmarkStart w:id="5134" w:name="_Toc14191"/>
      <w:bookmarkStart w:id="5135" w:name="_Toc17148"/>
      <w:bookmarkStart w:id="5136" w:name="_Toc27562"/>
      <w:bookmarkStart w:id="5137" w:name="_Toc23096"/>
      <w:r>
        <w:rPr>
          <w:rFonts w:hint="eastAsia" w:ascii="黑体" w:hAnsi="黑体" w:eastAsia="黑体" w:cs="黑体"/>
          <w:bCs/>
          <w:color w:val="000000" w:themeColor="text1"/>
          <w:szCs w:val="28"/>
          <w14:textFill>
            <w14:solidFill>
              <w14:schemeClr w14:val="tx1"/>
            </w14:solidFill>
          </w14:textFill>
        </w:rPr>
        <w:t>1.2 事故发生的区域和地点</w:t>
      </w:r>
      <w:bookmarkEnd w:id="5132"/>
      <w:bookmarkEnd w:id="5133"/>
      <w:bookmarkEnd w:id="5134"/>
      <w:bookmarkEnd w:id="5135"/>
      <w:bookmarkEnd w:id="5136"/>
      <w:bookmarkEnd w:id="513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主要发生在矿井各主要工作场所。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5138" w:name="_Toc100"/>
      <w:bookmarkStart w:id="5139" w:name="_Toc32194"/>
      <w:bookmarkStart w:id="5140" w:name="_Toc3019"/>
      <w:bookmarkStart w:id="5141" w:name="_Toc30117"/>
      <w:bookmarkStart w:id="5142" w:name="_Toc32074"/>
      <w:bookmarkStart w:id="5143" w:name="_Toc25726"/>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5138"/>
      <w:bookmarkEnd w:id="5139"/>
      <w:bookmarkEnd w:id="5140"/>
      <w:bookmarkEnd w:id="5141"/>
      <w:bookmarkEnd w:id="5142"/>
      <w:bookmarkEnd w:id="5143"/>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事故随时可能发生。在一定情况和条件下，极有可能发生矿井灾害事故及人身伤亡。</w:t>
      </w:r>
    </w:p>
    <w:p>
      <w:pPr>
        <w:ind w:firstLine="560" w:firstLineChars="200"/>
        <w:rPr>
          <w:rFonts w:ascii="黑体" w:hAnsi="黑体" w:eastAsia="黑体" w:cs="黑体"/>
          <w:bCs/>
          <w:color w:val="000000" w:themeColor="text1"/>
          <w:szCs w:val="28"/>
          <w14:textFill>
            <w14:solidFill>
              <w14:schemeClr w14:val="tx1"/>
            </w14:solidFill>
          </w14:textFill>
        </w:rPr>
      </w:pPr>
      <w:bookmarkStart w:id="5144" w:name="_Toc25599"/>
      <w:bookmarkStart w:id="5145" w:name="_Toc8253"/>
      <w:bookmarkStart w:id="5146" w:name="_Toc6988"/>
      <w:bookmarkStart w:id="5147" w:name="_Toc31670"/>
      <w:bookmarkStart w:id="5148" w:name="_Toc17839"/>
      <w:bookmarkStart w:id="5149" w:name="_Toc4397"/>
      <w:r>
        <w:rPr>
          <w:rFonts w:hint="eastAsia" w:ascii="黑体" w:hAnsi="黑体" w:eastAsia="黑体" w:cs="黑体"/>
          <w:bCs/>
          <w:color w:val="000000" w:themeColor="text1"/>
          <w:szCs w:val="28"/>
          <w14:textFill>
            <w14:solidFill>
              <w14:schemeClr w14:val="tx1"/>
            </w14:solidFill>
          </w14:textFill>
        </w:rPr>
        <w:t>1.4 各种事故可能出现的征兆</w:t>
      </w:r>
      <w:bookmarkEnd w:id="5144"/>
      <w:bookmarkEnd w:id="5145"/>
      <w:bookmarkEnd w:id="5146"/>
      <w:bookmarkEnd w:id="5147"/>
      <w:bookmarkEnd w:id="5148"/>
      <w:bookmarkEnd w:id="5149"/>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职业病危害事故发生长伴有针对性的职业征兆。</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50" w:name="_Toc31467"/>
      <w:bookmarkStart w:id="5151" w:name="_Toc24660"/>
      <w:bookmarkStart w:id="5152" w:name="_Toc16077"/>
      <w:bookmarkStart w:id="5153" w:name="_Toc14660"/>
      <w:bookmarkStart w:id="5154" w:name="_Toc16524"/>
      <w:bookmarkStart w:id="5155" w:name="_Toc18343"/>
      <w:bookmarkStart w:id="5156" w:name="_Toc8437"/>
      <w:bookmarkStart w:id="5157" w:name="_Toc4238"/>
      <w:bookmarkStart w:id="5158" w:name="_Toc14448"/>
      <w:bookmarkStart w:id="5159" w:name="_Toc21443"/>
      <w:r>
        <w:rPr>
          <w:rFonts w:hint="eastAsia" w:ascii="黑体" w:hAnsi="黑体" w:eastAsia="黑体" w:cs="黑体"/>
          <w:b w:val="0"/>
          <w:snapToGrid w:val="0"/>
          <w:color w:val="000000" w:themeColor="text1"/>
          <w14:textFill>
            <w14:solidFill>
              <w14:schemeClr w14:val="tx1"/>
            </w14:solidFill>
          </w14:textFill>
        </w:rPr>
        <w:t>2.应急组织与职责</w:t>
      </w:r>
      <w:bookmarkEnd w:id="5150"/>
      <w:bookmarkEnd w:id="5151"/>
      <w:bookmarkEnd w:id="5152"/>
      <w:bookmarkEnd w:id="5153"/>
      <w:bookmarkEnd w:id="5154"/>
      <w:bookmarkEnd w:id="5155"/>
      <w:bookmarkEnd w:id="5156"/>
      <w:bookmarkEnd w:id="5157"/>
      <w:bookmarkEnd w:id="5158"/>
      <w:bookmarkEnd w:id="5159"/>
    </w:p>
    <w:p>
      <w:pPr>
        <w:ind w:firstLine="560" w:firstLineChars="200"/>
        <w:rPr>
          <w:rFonts w:ascii="黑体" w:hAnsi="黑体" w:eastAsia="黑体" w:cs="黑体"/>
          <w:bCs/>
          <w:color w:val="000000" w:themeColor="text1"/>
          <w:szCs w:val="28"/>
          <w14:textFill>
            <w14:solidFill>
              <w14:schemeClr w14:val="tx1"/>
            </w14:solidFill>
          </w14:textFill>
        </w:rPr>
      </w:pPr>
      <w:bookmarkStart w:id="5160" w:name="_Toc21553"/>
      <w:bookmarkStart w:id="5161" w:name="_Toc3722"/>
      <w:bookmarkStart w:id="5162" w:name="_Toc12307"/>
      <w:bookmarkStart w:id="5163" w:name="_Toc5051"/>
      <w:bookmarkStart w:id="5164" w:name="_Toc24026"/>
      <w:r>
        <w:rPr>
          <w:rFonts w:hint="eastAsia" w:ascii="黑体" w:hAnsi="黑体" w:eastAsia="黑体" w:cs="黑体"/>
          <w:bCs/>
          <w:color w:val="000000" w:themeColor="text1"/>
          <w:szCs w:val="28"/>
          <w14:textFill>
            <w14:solidFill>
              <w14:schemeClr w14:val="tx1"/>
            </w14:solidFill>
          </w14:textFill>
        </w:rPr>
        <w:t>2.1 应急组织体系</w:t>
      </w:r>
      <w:bookmarkEnd w:id="5160"/>
      <w:bookmarkEnd w:id="5161"/>
      <w:bookmarkEnd w:id="5162"/>
      <w:bookmarkEnd w:id="5163"/>
      <w:bookmarkEnd w:id="5164"/>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165" w:name="_Toc9365"/>
      <w:bookmarkStart w:id="5166" w:name="_Toc441"/>
      <w:bookmarkStart w:id="5167" w:name="_Toc9224"/>
      <w:bookmarkStart w:id="5168" w:name="_Toc30588"/>
      <w:bookmarkStart w:id="5169" w:name="_Toc15428"/>
      <w:bookmarkStart w:id="5170" w:name="_Toc12430"/>
      <w:r>
        <w:rPr>
          <w:rFonts w:hint="eastAsia" w:ascii="黑体" w:hAnsi="黑体" w:eastAsia="黑体" w:cs="黑体"/>
          <w:bCs/>
          <w:color w:val="000000" w:themeColor="text1"/>
          <w:szCs w:val="28"/>
          <w14:textFill>
            <w14:solidFill>
              <w14:schemeClr w14:val="tx1"/>
            </w14:solidFill>
          </w14:textFill>
        </w:rPr>
        <w:t>2.2 现场应急职能部门及职责</w:t>
      </w:r>
      <w:bookmarkEnd w:id="5165"/>
      <w:bookmarkEnd w:id="5166"/>
      <w:bookmarkEnd w:id="5167"/>
      <w:bookmarkEnd w:id="5168"/>
      <w:bookmarkEnd w:id="5169"/>
      <w:bookmarkEnd w:id="5170"/>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color w:val="000000" w:themeColor="text1"/>
          <w14:textFill>
            <w14:solidFill>
              <w14:schemeClr w14:val="tx1"/>
            </w14:solidFill>
          </w14:textFill>
        </w:rPr>
        <w:t>现场应急的主要职能部门有：</w:t>
      </w:r>
      <w:r>
        <w:rPr>
          <w:rFonts w:hint="eastAsia"/>
          <w:color w:val="000000" w:themeColor="text1"/>
          <w14:textFill>
            <w14:solidFill>
              <w14:schemeClr w14:val="tx1"/>
            </w14:solidFill>
          </w14:textFill>
        </w:rPr>
        <w:t>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171" w:name="_Toc25975"/>
      <w:bookmarkStart w:id="5172" w:name="_Toc26549"/>
      <w:bookmarkStart w:id="5173" w:name="_Toc26580"/>
      <w:bookmarkStart w:id="5174" w:name="_Toc13920"/>
      <w:r>
        <w:rPr>
          <w:rFonts w:hint="eastAsia"/>
          <w:b/>
          <w:bCs/>
          <w:color w:val="000000" w:themeColor="text1"/>
          <w14:textFill>
            <w14:solidFill>
              <w14:schemeClr w14:val="tx1"/>
            </w14:solidFill>
          </w14:textFill>
        </w:rPr>
        <w:t>（2）</w:t>
      </w:r>
      <w:r>
        <w:rPr>
          <w:rFonts w:hint="eastAsia"/>
          <w:b/>
          <w:color w:val="000000" w:themeColor="text1"/>
          <w14:textFill>
            <w14:solidFill>
              <w14:schemeClr w14:val="tx1"/>
            </w14:solidFill>
          </w14:textFill>
        </w:rPr>
        <w:t>各职能部门职责</w:t>
      </w:r>
      <w:bookmarkEnd w:id="5171"/>
      <w:bookmarkEnd w:id="5172"/>
      <w:bookmarkEnd w:id="5173"/>
      <w:bookmarkEnd w:id="5174"/>
    </w:p>
    <w:p>
      <w:pPr>
        <w:ind w:firstLine="560" w:firstLineChars="200"/>
        <w:rPr>
          <w:color w:val="000000" w:themeColor="text1"/>
          <w14:textFill>
            <w14:solidFill>
              <w14:schemeClr w14:val="tx1"/>
            </w14:solidFill>
          </w14:textFill>
        </w:rPr>
      </w:pPr>
      <w:bookmarkStart w:id="5175" w:name="_Toc25821"/>
      <w:bookmarkStart w:id="5176" w:name="_Toc3633"/>
      <w:bookmarkStart w:id="5177" w:name="_Toc27887"/>
      <w:bookmarkStart w:id="5178" w:name="_Toc29143"/>
      <w:r>
        <w:rPr>
          <w:rFonts w:hint="eastAsia"/>
          <w:color w:val="000000" w:themeColor="text1"/>
          <w14:textFill>
            <w14:solidFill>
              <w14:schemeClr w14:val="tx1"/>
            </w14:solidFill>
          </w14:textFill>
        </w:rPr>
        <w:t>应急指挥部各成员单位具体职责如下：</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（2）县人民医院：负责事故受伤人员的医疗救护工作；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ind w:firstLine="560" w:firstLineChars="200"/>
        <w:rPr>
          <w:color w:val="000000" w:themeColor="text1"/>
          <w14:textFill>
            <w14:solidFill>
              <w14:schemeClr w14:val="tx1"/>
            </w14:solidFill>
          </w14:textFill>
        </w:rPr>
      </w:pPr>
      <w:bookmarkStart w:id="5179" w:name="_Toc30634"/>
      <w:bookmarkStart w:id="5180" w:name="_Toc11928"/>
      <w:bookmarkStart w:id="5181" w:name="_Toc32732"/>
      <w:bookmarkStart w:id="5182" w:name="_Toc21725"/>
      <w:bookmarkStart w:id="5183" w:name="_Toc11665"/>
      <w:bookmarkStart w:id="5184" w:name="_Toc16268"/>
      <w:r>
        <w:rPr>
          <w:rFonts w:hint="eastAsia"/>
          <w:color w:val="000000" w:themeColor="text1"/>
          <w14:textFill>
            <w14:solidFill>
              <w14:schemeClr w14:val="tx1"/>
            </w14:solidFill>
          </w14:textFill>
        </w:rPr>
        <w:t>（12）保卫科：在分管领导的指挥下，负责事故抢险及善后工作过程中的治安保卫工作。</w:t>
      </w:r>
      <w:bookmarkEnd w:id="5179"/>
      <w:bookmarkEnd w:id="5180"/>
      <w:bookmarkEnd w:id="5181"/>
      <w:bookmarkEnd w:id="5182"/>
      <w:bookmarkEnd w:id="5183"/>
      <w:bookmarkEnd w:id="5184"/>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185" w:name="_Toc17923"/>
      <w:bookmarkStart w:id="5186" w:name="_Toc6231"/>
      <w:bookmarkStart w:id="5187" w:name="_Toc28713"/>
      <w:bookmarkStart w:id="5188" w:name="_Toc30230"/>
      <w:bookmarkStart w:id="5189" w:name="_Toc155"/>
      <w:bookmarkStart w:id="5190" w:name="_Toc31229"/>
      <w:r>
        <w:rPr>
          <w:rFonts w:hint="eastAsia" w:ascii="黑体" w:hAnsi="黑体" w:eastAsia="黑体" w:cs="黑体"/>
          <w:b w:val="0"/>
          <w:snapToGrid w:val="0"/>
          <w:color w:val="000000" w:themeColor="text1"/>
          <w14:textFill>
            <w14:solidFill>
              <w14:schemeClr w14:val="tx1"/>
            </w14:solidFill>
          </w14:textFill>
        </w:rPr>
        <w:t>3.应急处置</w:t>
      </w:r>
      <w:bookmarkEnd w:id="5175"/>
      <w:bookmarkEnd w:id="5176"/>
      <w:bookmarkEnd w:id="5177"/>
      <w:bookmarkEnd w:id="5178"/>
      <w:bookmarkEnd w:id="5185"/>
      <w:bookmarkEnd w:id="5186"/>
      <w:bookmarkEnd w:id="5187"/>
      <w:bookmarkEnd w:id="5188"/>
      <w:bookmarkEnd w:id="5189"/>
      <w:bookmarkEnd w:id="5190"/>
    </w:p>
    <w:p>
      <w:pPr>
        <w:ind w:firstLine="560" w:firstLineChars="200"/>
        <w:rPr>
          <w:rFonts w:ascii="黑体" w:hAnsi="黑体" w:eastAsia="黑体" w:cs="黑体"/>
          <w:bCs/>
          <w:color w:val="000000" w:themeColor="text1"/>
          <w:szCs w:val="28"/>
          <w14:textFill>
            <w14:solidFill>
              <w14:schemeClr w14:val="tx1"/>
            </w14:solidFill>
          </w14:textFill>
        </w:rPr>
      </w:pPr>
      <w:bookmarkStart w:id="5191" w:name="_Toc25548"/>
      <w:bookmarkStart w:id="5192" w:name="_Toc11103"/>
      <w:bookmarkStart w:id="5193" w:name="_Toc32621"/>
      <w:bookmarkStart w:id="5194" w:name="_Toc16240"/>
      <w:bookmarkStart w:id="5195" w:name="_Toc3381"/>
      <w:r>
        <w:rPr>
          <w:rFonts w:hint="eastAsia" w:ascii="黑体" w:hAnsi="黑体" w:eastAsia="黑体" w:cs="黑体"/>
          <w:bCs/>
          <w:color w:val="000000" w:themeColor="text1"/>
          <w:szCs w:val="28"/>
          <w14:textFill>
            <w14:solidFill>
              <w14:schemeClr w14:val="tx1"/>
            </w14:solidFill>
          </w14:textFill>
        </w:rPr>
        <w:t>3.1 现场应急处理</w:t>
      </w:r>
      <w:bookmarkEnd w:id="5191"/>
      <w:bookmarkEnd w:id="5192"/>
      <w:bookmarkEnd w:id="5193"/>
      <w:bookmarkEnd w:id="5194"/>
      <w:bookmarkEnd w:id="519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（1）现场作业人员要立即正确佩戴好自救器。</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（2）以最快速度撤离到安全地点。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（3）向公司生产调度指挥中心报告事故地点、现场灾难情况；同时向所在科室、队组报告情况。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（4）职业病危害事故处置技术措施的制定必须在掌握确切灾情和影响范围后才能决定。</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（5）立即采取有效措施，与相关部门配合，切断危险源，隔离危险区，制定防范措施。</w:t>
      </w:r>
    </w:p>
    <w:p>
      <w:pPr>
        <w:ind w:firstLine="560" w:firstLineChars="200"/>
        <w:rPr>
          <w:rFonts w:ascii="黑体" w:hAnsi="黑体" w:eastAsia="黑体" w:cs="黑体"/>
          <w:bCs/>
          <w:color w:val="000000" w:themeColor="text1"/>
          <w:szCs w:val="28"/>
          <w14:textFill>
            <w14:solidFill>
              <w14:schemeClr w14:val="tx1"/>
            </w14:solidFill>
          </w14:textFill>
        </w:rPr>
      </w:pPr>
      <w:bookmarkStart w:id="5196" w:name="_Toc8211"/>
      <w:bookmarkStart w:id="5197" w:name="_Toc4715"/>
      <w:bookmarkStart w:id="5198" w:name="_Toc3708"/>
      <w:bookmarkStart w:id="5199" w:name="_Toc2139"/>
      <w:bookmarkStart w:id="5200" w:name="_Toc18727"/>
      <w:bookmarkStart w:id="5201" w:name="_Toc13598"/>
      <w:r>
        <w:rPr>
          <w:rFonts w:hint="eastAsia" w:ascii="黑体" w:hAnsi="黑体" w:eastAsia="黑体" w:cs="黑体"/>
          <w:bCs/>
          <w:color w:val="000000" w:themeColor="text1"/>
          <w:szCs w:val="28"/>
          <w14:textFill>
            <w14:solidFill>
              <w14:schemeClr w14:val="tx1"/>
            </w14:solidFill>
          </w14:textFill>
        </w:rPr>
        <w:t>3.2 现场应急处置程序</w:t>
      </w:r>
      <w:bookmarkEnd w:id="5196"/>
      <w:bookmarkEnd w:id="5197"/>
      <w:bookmarkEnd w:id="5198"/>
      <w:bookmarkEnd w:id="5199"/>
      <w:bookmarkEnd w:id="5200"/>
      <w:bookmarkEnd w:id="520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职业病危害事故的现场应急处置程序是：事故现场人员立即撤离现场并用电话向生产调度指挥中心报告，说明事故发生的性质、地点、时间，严重程度，涉及人员，根据事故性质速迅通知邻近人员撤离灾区或组织人员进行抢救。生产调度指挥中心接到信息后立即用电话通值班经理和经理及应急指挥部其他成员。</w:t>
      </w:r>
    </w:p>
    <w:p>
      <w:pPr>
        <w:ind w:firstLine="560" w:firstLineChars="200"/>
        <w:rPr>
          <w:rFonts w:ascii="黑体" w:hAnsi="黑体" w:eastAsia="黑体" w:cs="黑体"/>
          <w:bCs/>
          <w:color w:val="000000" w:themeColor="text1"/>
          <w:szCs w:val="28"/>
          <w14:textFill>
            <w14:solidFill>
              <w14:schemeClr w14:val="tx1"/>
            </w14:solidFill>
          </w14:textFill>
        </w:rPr>
      </w:pPr>
      <w:bookmarkStart w:id="5202" w:name="_Toc1107"/>
      <w:bookmarkStart w:id="5203" w:name="_Toc32184"/>
      <w:bookmarkStart w:id="5204" w:name="_Toc12880"/>
      <w:bookmarkStart w:id="5205" w:name="_Toc1701"/>
      <w:bookmarkStart w:id="5206" w:name="_Toc27597"/>
      <w:bookmarkStart w:id="5207" w:name="_Toc4148"/>
      <w:r>
        <w:rPr>
          <w:rFonts w:hint="eastAsia" w:ascii="黑体" w:hAnsi="黑体" w:eastAsia="黑体" w:cs="黑体"/>
          <w:bCs/>
          <w:color w:val="000000" w:themeColor="text1"/>
          <w:szCs w:val="28"/>
          <w14:textFill>
            <w14:solidFill>
              <w14:schemeClr w14:val="tx1"/>
            </w14:solidFill>
          </w14:textFill>
        </w:rPr>
        <w:t>3.3 现场应急处置措施</w:t>
      </w:r>
      <w:bookmarkEnd w:id="5202"/>
      <w:bookmarkEnd w:id="5203"/>
      <w:bookmarkEnd w:id="5204"/>
      <w:bookmarkEnd w:id="5205"/>
      <w:bookmarkEnd w:id="5206"/>
      <w:bookmarkEnd w:id="5207"/>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最早发现职业病危害事故的科室、队组及人员，应立即向生产调度指挥中心报警，并采取一切措施切断职业病危害事故源。 </w:t>
      </w:r>
    </w:p>
    <w:p>
      <w:pPr>
        <w:autoSpaceDE w:val="0"/>
        <w:autoSpaceDN w:val="0"/>
        <w:ind w:firstLine="560" w:firstLineChars="200"/>
        <w:rPr>
          <w:color w:val="000000" w:themeColor="text1"/>
          <w14:textFill>
            <w14:solidFill>
              <w14:schemeClr w14:val="tx1"/>
            </w14:solidFill>
          </w14:textFill>
        </w:rPr>
      </w:pP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生产调度指挥中心接到报警后，应迅速通知经理，快速查明发生职业病危害事故的地点、范围，下达启动应急预案的指令，同时发出警报，通知应急指挥部成员及医疗救护队伍和各专业队伍迅速赶往职业病危害事故现场。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color w:val="000000" w:themeColor="text1"/>
          <w14:textFill>
            <w14:solidFill>
              <w14:schemeClr w14:val="tx1"/>
            </w14:solidFill>
          </w14:textFill>
        </w:rPr>
        <w:t>应急指挥部成员根据职业病危害事故性质和规模，迅速向上级部门报告职业病危害事故情况。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rFonts w:hint="eastAsia" w:cs="宋体"/>
          <w:color w:val="000000" w:themeColor="text1"/>
          <w:szCs w:val="28"/>
          <w14:textFill>
            <w14:solidFill>
              <w14:schemeClr w14:val="tx1"/>
            </w14:solidFill>
          </w14:textFill>
        </w:rPr>
        <w:t>综合协调组</w:t>
      </w:r>
      <w:r>
        <w:rPr>
          <w:rFonts w:hint="eastAsia"/>
          <w:color w:val="000000" w:themeColor="text1"/>
          <w14:textFill>
            <w14:solidFill>
              <w14:schemeClr w14:val="tx1"/>
            </w14:solidFill>
          </w14:textFill>
        </w:rPr>
        <w:t>成员到达职业病危害事故现场后，根据职业病危害事故状态及危害程度作出相应的应急决定，并命令各应急组立即开展救援。如职业病危害事故扩大时，应请求支援。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rFonts w:hint="eastAsia"/>
          <w:color w:val="000000" w:themeColor="text1"/>
          <w14:textFill>
            <w14:solidFill>
              <w14:schemeClr w14:val="tx1"/>
            </w14:solidFill>
          </w14:textFill>
        </w:rPr>
        <w:t>当职业病危害事故得到控制，</w:t>
      </w:r>
      <w:r>
        <w:rPr>
          <w:rFonts w:hint="eastAsia" w:cs="宋体"/>
          <w:color w:val="000000" w:themeColor="text1"/>
          <w:szCs w:val="28"/>
          <w14:textFill>
            <w14:solidFill>
              <w14:schemeClr w14:val="tx1"/>
            </w14:solidFill>
          </w14:textFill>
        </w:rPr>
        <w:t>事故原因分析组</w:t>
      </w:r>
      <w:r>
        <w:rPr>
          <w:rFonts w:hint="eastAsia"/>
          <w:color w:val="000000" w:themeColor="text1"/>
          <w14:textFill>
            <w14:solidFill>
              <w14:schemeClr w14:val="tx1"/>
            </w14:solidFill>
          </w14:textFill>
        </w:rPr>
        <w:t>调查职业病危害事故发生原因和研究制定防范措施，研究制定抢修方案并立即组织抢修，尽早恢复生产。</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bookmarkStart w:id="5208" w:name="_Toc5858"/>
      <w:bookmarkStart w:id="5209" w:name="_Toc23557"/>
      <w:bookmarkStart w:id="5210" w:name="_Toc6758"/>
      <w:bookmarkStart w:id="5211" w:name="_Toc13373"/>
      <w:r>
        <w:rPr>
          <w:rFonts w:hint="eastAsia"/>
          <w:b/>
          <w:bCs/>
          <w:color w:val="000000" w:themeColor="text1"/>
          <w14:textFill>
            <w14:solidFill>
              <w14:schemeClr w14:val="tx1"/>
            </w14:solidFill>
          </w14:textFill>
        </w:rPr>
        <w:t>（7）</w:t>
      </w:r>
      <w:r>
        <w:rPr>
          <w:rFonts w:hint="eastAsia"/>
          <w:b/>
          <w:color w:val="000000" w:themeColor="text1"/>
          <w14:textFill>
            <w14:solidFill>
              <w14:schemeClr w14:val="tx1"/>
            </w14:solidFill>
          </w14:textFill>
        </w:rPr>
        <w:t>向上级有关部门报告事故的主要内容</w:t>
      </w:r>
      <w:bookmarkEnd w:id="5208"/>
      <w:bookmarkEnd w:id="5209"/>
      <w:bookmarkEnd w:id="5210"/>
      <w:bookmarkEnd w:id="5211"/>
      <w:r>
        <w:rPr>
          <w:rFonts w:hint="eastAsia"/>
          <w:b/>
          <w:color w:val="000000" w:themeColor="text1"/>
          <w14:textFill>
            <w14:solidFill>
              <w14:schemeClr w14:val="tx1"/>
            </w14:solidFill>
          </w14:textFill>
        </w:rPr>
        <w:t>：</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事故性质：职业病危害事故</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事故类别：如中毒等</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12" w:name="_Toc11202"/>
      <w:bookmarkStart w:id="5213" w:name="_Toc27595"/>
      <w:bookmarkStart w:id="5214" w:name="_Toc5084"/>
      <w:bookmarkStart w:id="5215" w:name="_Toc12971"/>
      <w:bookmarkStart w:id="5216" w:name="_Toc6087"/>
      <w:bookmarkStart w:id="5217" w:name="_Toc66"/>
      <w:bookmarkStart w:id="5218" w:name="_Toc29155"/>
      <w:bookmarkStart w:id="5219" w:name="_Toc5036"/>
      <w:bookmarkStart w:id="5220" w:name="_Toc26686"/>
      <w:bookmarkStart w:id="5221" w:name="_Toc6263"/>
      <w:r>
        <w:rPr>
          <w:rFonts w:hint="eastAsia" w:ascii="黑体" w:hAnsi="黑体" w:eastAsia="黑体" w:cs="黑体"/>
          <w:b w:val="0"/>
          <w:snapToGrid w:val="0"/>
          <w:color w:val="000000" w:themeColor="text1"/>
          <w14:textFill>
            <w14:solidFill>
              <w14:schemeClr w14:val="tx1"/>
            </w14:solidFill>
          </w14:textFill>
        </w:rPr>
        <w:t>4.注意事项</w:t>
      </w:r>
      <w:bookmarkEnd w:id="5212"/>
      <w:bookmarkEnd w:id="5213"/>
      <w:bookmarkEnd w:id="5214"/>
      <w:bookmarkEnd w:id="5215"/>
      <w:bookmarkEnd w:id="5216"/>
      <w:bookmarkEnd w:id="5217"/>
      <w:bookmarkEnd w:id="5218"/>
      <w:bookmarkEnd w:id="5219"/>
      <w:bookmarkEnd w:id="5220"/>
      <w:bookmarkEnd w:id="5221"/>
    </w:p>
    <w:p>
      <w:pPr>
        <w:ind w:firstLine="560" w:firstLineChars="200"/>
        <w:rPr>
          <w:rFonts w:ascii="黑体" w:hAnsi="黑体" w:eastAsia="黑体" w:cs="黑体"/>
          <w:bCs/>
          <w:color w:val="000000" w:themeColor="text1"/>
          <w:szCs w:val="28"/>
          <w14:textFill>
            <w14:solidFill>
              <w14:schemeClr w14:val="tx1"/>
            </w14:solidFill>
          </w14:textFill>
        </w:rPr>
      </w:pPr>
      <w:bookmarkStart w:id="5222" w:name="_Toc521"/>
      <w:bookmarkStart w:id="5223" w:name="_Toc6053"/>
      <w:bookmarkStart w:id="5224" w:name="_Toc5402"/>
      <w:bookmarkStart w:id="5225" w:name="_Toc31975"/>
      <w:bookmarkStart w:id="5226" w:name="_Toc29983"/>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5222"/>
      <w:bookmarkEnd w:id="5223"/>
      <w:bookmarkEnd w:id="5224"/>
      <w:bookmarkEnd w:id="5225"/>
      <w:bookmarkEnd w:id="522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5227" w:name="_Toc31230"/>
      <w:bookmarkStart w:id="5228" w:name="_Toc16442"/>
      <w:bookmarkStart w:id="5229" w:name="_Toc6960"/>
      <w:bookmarkStart w:id="5230" w:name="_Toc21736"/>
      <w:bookmarkStart w:id="5231" w:name="_Toc12699"/>
      <w:bookmarkStart w:id="5232" w:name="_Toc1800"/>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5227"/>
      <w:bookmarkEnd w:id="5228"/>
      <w:bookmarkEnd w:id="5229"/>
      <w:bookmarkEnd w:id="5230"/>
      <w:bookmarkEnd w:id="5231"/>
      <w:bookmarkEnd w:id="5232"/>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5233" w:name="_Toc6481"/>
      <w:bookmarkStart w:id="5234" w:name="_Toc3085"/>
      <w:bookmarkStart w:id="5235" w:name="_Toc4521"/>
      <w:bookmarkStart w:id="5236" w:name="_Toc25875"/>
      <w:bookmarkStart w:id="5237" w:name="_Toc2142"/>
      <w:bookmarkStart w:id="5238" w:name="_Toc13665"/>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5233"/>
      <w:bookmarkEnd w:id="5234"/>
      <w:bookmarkEnd w:id="5235"/>
      <w:bookmarkEnd w:id="5236"/>
      <w:bookmarkEnd w:id="5237"/>
      <w:bookmarkEnd w:id="5238"/>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5239" w:name="_Toc9588"/>
      <w:bookmarkStart w:id="5240" w:name="_Toc29104"/>
      <w:bookmarkStart w:id="5241" w:name="_Toc9164"/>
      <w:bookmarkStart w:id="5242" w:name="_Toc41"/>
      <w:bookmarkStart w:id="5243" w:name="_Toc32069"/>
      <w:bookmarkStart w:id="5244" w:name="_Toc2168"/>
      <w:r>
        <w:rPr>
          <w:rFonts w:hint="eastAsia" w:ascii="黑体" w:hAnsi="黑体" w:eastAsia="黑体" w:cs="黑体"/>
          <w:bCs/>
          <w:color w:val="000000" w:themeColor="text1"/>
          <w:szCs w:val="28"/>
          <w14:textFill>
            <w14:solidFill>
              <w14:schemeClr w14:val="tx1"/>
            </w14:solidFill>
          </w14:textFill>
        </w:rPr>
        <w:t>4.4 现场自救和互救注意事项</w:t>
      </w:r>
      <w:bookmarkEnd w:id="5239"/>
      <w:bookmarkEnd w:id="5240"/>
      <w:bookmarkEnd w:id="5241"/>
      <w:bookmarkEnd w:id="5242"/>
      <w:bookmarkEnd w:id="5243"/>
      <w:bookmarkEnd w:id="5244"/>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中毒、窒息等再生事故的发生，避免自救和互救的不协调。</w:t>
      </w:r>
    </w:p>
    <w:p>
      <w:pPr>
        <w:ind w:firstLine="562" w:firstLineChars="200"/>
        <w:rPr>
          <w:color w:val="000000" w:themeColor="text1"/>
          <w14:textFill>
            <w14:solidFill>
              <w14:schemeClr w14:val="tx1"/>
            </w14:solidFill>
          </w14:textFill>
        </w:rPr>
      </w:pPr>
      <w:bookmarkStart w:id="5245" w:name="_Toc24399"/>
      <w:bookmarkStart w:id="5246" w:name="_Toc25646"/>
      <w:bookmarkStart w:id="5247" w:name="_Toc6696"/>
      <w:bookmarkStart w:id="5248" w:name="_Toc17482"/>
      <w:r>
        <w:rPr>
          <w:rFonts w:hint="eastAsia"/>
          <w:b/>
          <w:bCs/>
          <w:color w:val="000000" w:themeColor="text1"/>
          <w14:textFill>
            <w14:solidFill>
              <w14:schemeClr w14:val="tx1"/>
            </w14:solidFill>
          </w14:textFill>
        </w:rPr>
        <w:t>2、自救互救</w:t>
      </w:r>
      <w:bookmarkEnd w:id="5245"/>
      <w:bookmarkEnd w:id="5246"/>
      <w:bookmarkEnd w:id="5247"/>
      <w:bookmarkEnd w:id="5248"/>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下发生重大事故时，现场人员必须立即向公司生产调度指挥中心汇报事故的性质、地点及遇难人员情况，生产调度指挥中心接到电话后，应立即向公司值班领导汇报。并按照如下要求积极展开应急避灾自救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的障碍物后面。</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（2）立即屏住呼吸，用湿毛巾捂住口鼻，防止吸入有毒的高温气体，避免中毒和灼伤气管、内脏。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（3）用衣服将自己身上的裸露部分尽量盖严，以防火焰和高温气体灼伤皮肉。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（4）迅速取下自救器，按照使用方法戴好，以防止吸入有毒气体。</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（5）高温气浪及冲击波过后，应立即辨别方向以最短的距离进入新鲜风流，并按照避灾路线尽快逃离灾区。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已无法逃离灾区时，应立即选择避难硐室，充分利用现场的一切器材和设备来保护人员及自身安全。进入避难硐室后，要注意安全，关好避难硐室防爆密闭门，防止有害气体进入，同时要注意节约矿灯用电和食品，室外要做好标记，有规律的敲打连接外部的管子、轨道等，发出求救信号。</w:t>
      </w:r>
    </w:p>
    <w:p>
      <w:pPr>
        <w:ind w:firstLine="560" w:firstLineChars="200"/>
        <w:rPr>
          <w:rFonts w:ascii="黑体" w:hAnsi="黑体" w:eastAsia="黑体" w:cs="黑体"/>
          <w:bCs/>
          <w:color w:val="000000" w:themeColor="text1"/>
          <w:szCs w:val="28"/>
          <w14:textFill>
            <w14:solidFill>
              <w14:schemeClr w14:val="tx1"/>
            </w14:solidFill>
          </w14:textFill>
        </w:rPr>
      </w:pPr>
      <w:bookmarkStart w:id="5249" w:name="_Toc13386"/>
      <w:bookmarkStart w:id="5250" w:name="_Toc25458"/>
      <w:bookmarkStart w:id="5251" w:name="_Toc15681"/>
      <w:bookmarkStart w:id="5252" w:name="_Toc16874"/>
      <w:bookmarkStart w:id="5253" w:name="_Toc11733"/>
      <w:bookmarkStart w:id="5254" w:name="_Toc27310"/>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5249"/>
      <w:bookmarkEnd w:id="5250"/>
      <w:bookmarkEnd w:id="5251"/>
      <w:bookmarkEnd w:id="5252"/>
      <w:bookmarkEnd w:id="5253"/>
      <w:bookmarkEnd w:id="5254"/>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5255" w:name="_Toc32207"/>
      <w:bookmarkStart w:id="5256" w:name="_Toc31571"/>
      <w:bookmarkStart w:id="5257" w:name="_Toc3951"/>
      <w:bookmarkStart w:id="5258" w:name="_Toc30041"/>
      <w:bookmarkStart w:id="5259" w:name="_Toc10434"/>
      <w:bookmarkStart w:id="5260" w:name="_Toc7288"/>
      <w:r>
        <w:rPr>
          <w:rFonts w:hint="eastAsia" w:ascii="黑体" w:hAnsi="黑体" w:eastAsia="黑体" w:cs="黑体"/>
          <w:bCs/>
          <w:color w:val="000000" w:themeColor="text1"/>
          <w:szCs w:val="28"/>
          <w14:textFill>
            <w14:solidFill>
              <w14:schemeClr w14:val="tx1"/>
            </w14:solidFill>
          </w14:textFill>
        </w:rPr>
        <w:t>4.6 应急结束后的注意事项</w:t>
      </w:r>
      <w:bookmarkEnd w:id="5255"/>
      <w:bookmarkEnd w:id="5256"/>
      <w:bookmarkEnd w:id="5257"/>
      <w:bookmarkEnd w:id="5258"/>
      <w:bookmarkEnd w:id="5259"/>
      <w:bookmarkEnd w:id="526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261" w:name="_Toc23496"/>
      <w:bookmarkStart w:id="5262" w:name="_Toc99"/>
      <w:bookmarkStart w:id="5263" w:name="_Toc7920"/>
      <w:bookmarkStart w:id="5264" w:name="_Toc12662"/>
      <w:bookmarkStart w:id="5265" w:name="_Toc32131"/>
      <w:bookmarkStart w:id="5266" w:name="_Toc1316"/>
      <w:r>
        <w:rPr>
          <w:rFonts w:hint="eastAsia" w:ascii="黑体" w:hAnsi="黑体" w:eastAsia="黑体" w:cs="黑体"/>
          <w:bCs/>
          <w:color w:val="000000" w:themeColor="text1"/>
          <w:szCs w:val="28"/>
          <w14:textFill>
            <w14:solidFill>
              <w14:schemeClr w14:val="tx1"/>
            </w14:solidFill>
          </w14:textFill>
        </w:rPr>
        <w:t>4.7 其他需要特别警示的事项</w:t>
      </w:r>
      <w:bookmarkEnd w:id="5261"/>
      <w:bookmarkEnd w:id="5262"/>
      <w:bookmarkEnd w:id="5263"/>
      <w:bookmarkEnd w:id="5264"/>
      <w:bookmarkEnd w:id="5265"/>
      <w:bookmarkEnd w:id="526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67" w:name="_Toc18583"/>
      <w:bookmarkStart w:id="5268" w:name="_Toc1212"/>
      <w:bookmarkStart w:id="5269" w:name="_Toc12459"/>
      <w:bookmarkStart w:id="5270" w:name="_Toc29417"/>
      <w:bookmarkStart w:id="5271" w:name="_Toc16140"/>
      <w:bookmarkStart w:id="5272" w:name="_Toc450"/>
      <w:bookmarkStart w:id="5273" w:name="_Toc20812"/>
      <w:bookmarkStart w:id="5274" w:name="_Toc28300"/>
      <w:bookmarkStart w:id="5275" w:name="_Toc5108"/>
      <w:bookmarkStart w:id="5276" w:name="_Toc1746"/>
      <w:r>
        <w:rPr>
          <w:rFonts w:hint="eastAsia" w:ascii="黑体" w:hAnsi="黑体" w:eastAsia="黑体" w:cs="黑体"/>
          <w:b w:val="0"/>
          <w:snapToGrid w:val="0"/>
          <w:color w:val="000000" w:themeColor="text1"/>
          <w14:textFill>
            <w14:solidFill>
              <w14:schemeClr w14:val="tx1"/>
            </w14:solidFill>
          </w14:textFill>
        </w:rPr>
        <w:t>5.有关附件</w:t>
      </w:r>
      <w:bookmarkEnd w:id="5267"/>
      <w:bookmarkEnd w:id="5268"/>
      <w:bookmarkEnd w:id="5269"/>
      <w:bookmarkEnd w:id="5270"/>
      <w:bookmarkEnd w:id="5271"/>
      <w:bookmarkEnd w:id="5272"/>
      <w:bookmarkEnd w:id="5273"/>
      <w:bookmarkEnd w:id="5274"/>
      <w:bookmarkEnd w:id="5275"/>
      <w:bookmarkEnd w:id="5276"/>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公司应急领导小组电话表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集团应急领导小组电话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640" w:firstLineChars="200"/>
        <w:rPr>
          <w:rFonts w:ascii="黑体" w:hAnsi="黑体" w:eastAsia="黑体" w:cs="黑体"/>
          <w:bCs/>
          <w:color w:val="000000" w:themeColor="text1"/>
          <w:sz w:val="32"/>
          <w:szCs w:val="32"/>
          <w14:textFill>
            <w14:solidFill>
              <w14:schemeClr w14:val="tx1"/>
            </w14:solidFill>
          </w14:textFill>
        </w:rPr>
      </w:pPr>
      <w:bookmarkStart w:id="5277" w:name="_Toc471"/>
      <w:bookmarkStart w:id="5278" w:name="_Toc28547"/>
      <w:bookmarkStart w:id="5279" w:name="_Toc3194"/>
      <w:r>
        <w:rPr>
          <w:rFonts w:hint="eastAsia" w:ascii="黑体" w:hAnsi="黑体" w:eastAsia="黑体" w:cs="黑体"/>
          <w:bCs/>
          <w:color w:val="000000" w:themeColor="text1"/>
          <w:sz w:val="32"/>
          <w:szCs w:val="32"/>
          <w14:textFill>
            <w14:solidFill>
              <w14:schemeClr w14:val="tx1"/>
            </w14:solidFill>
          </w14:textFill>
        </w:rPr>
        <w:fldChar w:fldCharType="begin"/>
      </w:r>
      <w:r>
        <w:rPr>
          <w:rFonts w:hint="eastAsia" w:ascii="黑体" w:hAnsi="黑体" w:eastAsia="黑体" w:cs="黑体"/>
          <w:bCs/>
          <w:color w:val="000000" w:themeColor="text1"/>
          <w:sz w:val="32"/>
          <w:szCs w:val="32"/>
          <w14:textFill>
            <w14:solidFill>
              <w14:schemeClr w14:val="tx1"/>
            </w14:solidFill>
          </w14:textFill>
        </w:rPr>
        <w:instrText xml:space="preserve"> HYPERLINK \l _Toc31602 </w:instrText>
      </w:r>
      <w:r>
        <w:rPr>
          <w:rFonts w:hint="eastAsia" w:ascii="黑体" w:hAnsi="黑体" w:eastAsia="黑体" w:cs="黑体"/>
          <w:bCs/>
          <w:color w:val="000000" w:themeColor="text1"/>
          <w:sz w:val="32"/>
          <w:szCs w:val="32"/>
          <w14:textFill>
            <w14:solidFill>
              <w14:schemeClr w14:val="tx1"/>
            </w14:solidFill>
          </w14:textFill>
        </w:rP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bookmarkEnd w:id="5277"/>
      <w:bookmarkEnd w:id="5278"/>
      <w:bookmarkEnd w:id="5279"/>
    </w:p>
    <w:p>
      <w:pPr>
        <w:rPr>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5"/>
        <w:ind w:left="-420" w:leftChars="-150" w:right="-420" w:rightChars="-150"/>
        <w:rPr>
          <w:b w:val="0"/>
          <w:bCs w:val="0"/>
          <w:color w:val="000000" w:themeColor="text1"/>
          <w:sz w:val="40"/>
          <w:szCs w:val="40"/>
          <w14:textFill>
            <w14:solidFill>
              <w14:schemeClr w14:val="tx1"/>
            </w14:solidFill>
          </w14:textFill>
        </w:rPr>
      </w:pPr>
      <w:bookmarkStart w:id="5280" w:name="_Toc24215"/>
      <w:bookmarkStart w:id="5281" w:name="_Toc3227"/>
      <w:bookmarkStart w:id="5282" w:name="_Toc18334"/>
      <w:bookmarkStart w:id="5283" w:name="_Toc6853"/>
      <w:bookmarkStart w:id="5284" w:name="_Toc21769"/>
      <w:bookmarkStart w:id="5285" w:name="_Toc7300"/>
      <w:bookmarkStart w:id="5286" w:name="_Toc23025"/>
      <w:bookmarkStart w:id="5287" w:name="_Toc28775"/>
      <w:bookmarkStart w:id="5288" w:name="_Toc21026"/>
      <w:bookmarkStart w:id="5289" w:name="_Toc25426"/>
      <w:r>
        <w:rPr>
          <w:rFonts w:hint="eastAsia"/>
          <w:b w:val="0"/>
          <w:bCs w:val="0"/>
          <w:color w:val="000000" w:themeColor="text1"/>
          <w:sz w:val="40"/>
          <w:szCs w:val="40"/>
          <w14:textFill>
            <w14:solidFill>
              <w14:schemeClr w14:val="tx1"/>
            </w14:solidFill>
          </w14:textFill>
        </w:rPr>
        <w:t>（十三）地震灾害引发的次生灾害事故现场处置方案</w:t>
      </w:r>
      <w:bookmarkEnd w:id="5280"/>
      <w:bookmarkEnd w:id="5281"/>
      <w:bookmarkEnd w:id="5282"/>
      <w:bookmarkEnd w:id="5283"/>
      <w:bookmarkEnd w:id="5284"/>
      <w:bookmarkEnd w:id="5285"/>
      <w:bookmarkEnd w:id="5286"/>
      <w:bookmarkEnd w:id="5287"/>
      <w:bookmarkEnd w:id="5288"/>
      <w:bookmarkEnd w:id="5289"/>
      <w:bookmarkStart w:id="5290" w:name="_Toc24050"/>
      <w:bookmarkStart w:id="5291" w:name="_Toc15403"/>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292" w:name="_Toc29633"/>
      <w:bookmarkStart w:id="5293" w:name="_Toc4860"/>
      <w:bookmarkStart w:id="5294" w:name="_Toc32480"/>
      <w:bookmarkStart w:id="5295" w:name="_Toc28674"/>
      <w:bookmarkStart w:id="5296" w:name="_Toc20562"/>
      <w:bookmarkStart w:id="5297" w:name="_Toc15320"/>
      <w:bookmarkStart w:id="5298" w:name="_Toc9570"/>
      <w:bookmarkStart w:id="5299" w:name="_Toc19"/>
      <w:r>
        <w:rPr>
          <w:rFonts w:hint="eastAsia" w:ascii="黑体" w:hAnsi="黑体" w:eastAsia="黑体" w:cs="黑体"/>
          <w:b w:val="0"/>
          <w:snapToGrid w:val="0"/>
          <w:color w:val="000000" w:themeColor="text1"/>
          <w14:textFill>
            <w14:solidFill>
              <w14:schemeClr w14:val="tx1"/>
            </w14:solidFill>
          </w14:textFill>
        </w:rPr>
        <w:t>1.事故风险分析</w:t>
      </w:r>
      <w:bookmarkEnd w:id="5290"/>
      <w:bookmarkEnd w:id="5291"/>
      <w:bookmarkEnd w:id="5292"/>
      <w:bookmarkEnd w:id="5293"/>
      <w:bookmarkEnd w:id="5294"/>
      <w:bookmarkEnd w:id="5295"/>
      <w:bookmarkEnd w:id="5296"/>
      <w:bookmarkEnd w:id="5297"/>
      <w:bookmarkEnd w:id="5298"/>
      <w:bookmarkEnd w:id="5299"/>
    </w:p>
    <w:p>
      <w:pPr>
        <w:ind w:firstLine="560" w:firstLineChars="200"/>
        <w:rPr>
          <w:rFonts w:ascii="黑体" w:hAnsi="黑体" w:eastAsia="黑体" w:cs="黑体"/>
          <w:bCs/>
          <w:color w:val="000000" w:themeColor="text1"/>
          <w:szCs w:val="28"/>
          <w14:textFill>
            <w14:solidFill>
              <w14:schemeClr w14:val="tx1"/>
            </w14:solidFill>
          </w14:textFill>
        </w:rPr>
      </w:pPr>
      <w:bookmarkStart w:id="5300" w:name="_Toc16216"/>
      <w:bookmarkStart w:id="5301" w:name="_Toc6130"/>
      <w:bookmarkStart w:id="5302" w:name="_Toc11467"/>
      <w:bookmarkStart w:id="5303" w:name="_Toc23819"/>
      <w:bookmarkStart w:id="5304" w:name="_Toc22670"/>
      <w:r>
        <w:rPr>
          <w:rFonts w:hint="eastAsia" w:ascii="黑体" w:hAnsi="黑体" w:eastAsia="黑体" w:cs="黑体"/>
          <w:bCs/>
          <w:color w:val="000000" w:themeColor="text1"/>
          <w:szCs w:val="28"/>
          <w14:textFill>
            <w14:solidFill>
              <w14:schemeClr w14:val="tx1"/>
            </w14:solidFill>
          </w14:textFill>
        </w:rPr>
        <w:t>1.1 危险性分析，可能发生的事故类型</w:t>
      </w:r>
      <w:bookmarkEnd w:id="5300"/>
      <w:bookmarkEnd w:id="5301"/>
      <w:bookmarkEnd w:id="5302"/>
      <w:bookmarkEnd w:id="5303"/>
      <w:bookmarkEnd w:id="5304"/>
    </w:p>
    <w:p>
      <w:pPr>
        <w:ind w:firstLine="420" w:firstLineChars="200"/>
        <w:rPr>
          <w:color w:val="000000" w:themeColor="text1"/>
          <w14:textFill>
            <w14:solidFill>
              <w14:schemeClr w14:val="tx1"/>
            </w14:solidFill>
          </w14:textFill>
        </w:rPr>
      </w:pPr>
      <w:r>
        <w:rPr>
          <w:rStyle w:val="43"/>
          <w:rFonts w:hint="eastAsia"/>
          <w:color w:val="000000" w:themeColor="text1"/>
          <w14:textFill>
            <w14:solidFill>
              <w14:schemeClr w14:val="tx1"/>
            </w14:solidFill>
          </w14:textFill>
        </w:rPr>
        <w:t>地震是指因地球内部缓慢积累的能量突然释放而引起的地球表层的振动。地球内部由表及里可分为地壳、地幔、地核三个圈层。</w:t>
      </w:r>
      <w:r>
        <w:rPr>
          <w:rFonts w:hint="eastAsia"/>
          <w:color w:val="000000" w:themeColor="text1"/>
          <w:szCs w:val="28"/>
          <w14:textFill>
            <w14:solidFill>
              <w14:schemeClr w14:val="tx1"/>
            </w14:solidFill>
          </w14:textFill>
        </w:rPr>
        <w:t>本地区地震基本烈度在《中国地震烈度区划图》上划为Ⅶ度区，按Ⅶ度地震烈度设防。</w:t>
      </w:r>
      <w:r>
        <w:rPr>
          <w:rStyle w:val="43"/>
          <w:rFonts w:hint="eastAsia"/>
          <w:color w:val="000000" w:themeColor="text1"/>
          <w14:textFill>
            <w14:solidFill>
              <w14:schemeClr w14:val="tx1"/>
            </w14:solidFill>
          </w14:textFill>
        </w:rPr>
        <w:t>地震是一种自然现象，目前人类尚不能阻止地震的发生。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305" w:name="_Toc15494"/>
      <w:bookmarkStart w:id="5306" w:name="_Toc25447"/>
      <w:bookmarkStart w:id="5307" w:name="_Toc2114"/>
      <w:bookmarkStart w:id="5308" w:name="_Toc9233"/>
      <w:bookmarkStart w:id="5309" w:name="_Toc30341"/>
      <w:bookmarkStart w:id="5310" w:name="_Toc28382"/>
      <w:r>
        <w:rPr>
          <w:rFonts w:hint="eastAsia" w:ascii="黑体" w:hAnsi="黑体" w:eastAsia="黑体" w:cs="黑体"/>
          <w:bCs/>
          <w:color w:val="000000" w:themeColor="text1"/>
          <w:szCs w:val="28"/>
          <w14:textFill>
            <w14:solidFill>
              <w14:schemeClr w14:val="tx1"/>
            </w14:solidFill>
          </w14:textFill>
        </w:rPr>
        <w:t>1.2 事故发生的区域和地点</w:t>
      </w:r>
      <w:bookmarkEnd w:id="5305"/>
      <w:bookmarkEnd w:id="5306"/>
      <w:bookmarkEnd w:id="5307"/>
      <w:bookmarkEnd w:id="5308"/>
      <w:bookmarkEnd w:id="5309"/>
      <w:bookmarkEnd w:id="531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主要发生在矿井各主要工作场所。</w:t>
      </w:r>
    </w:p>
    <w:p>
      <w:pPr>
        <w:ind w:firstLine="560" w:firstLineChars="200"/>
        <w:rPr>
          <w:rFonts w:ascii="黑体" w:hAnsi="黑体" w:eastAsia="黑体" w:cs="黑体"/>
          <w:bCs/>
          <w:color w:val="000000" w:themeColor="text1"/>
          <w:szCs w:val="28"/>
          <w14:textFill>
            <w14:solidFill>
              <w14:schemeClr w14:val="tx1"/>
            </w14:solidFill>
          </w14:textFill>
        </w:rPr>
      </w:pPr>
      <w:bookmarkStart w:id="5311" w:name="_Toc757"/>
      <w:bookmarkStart w:id="5312" w:name="_Toc30935"/>
      <w:bookmarkStart w:id="5313" w:name="_Toc22116"/>
      <w:bookmarkStart w:id="5314" w:name="_Toc1010"/>
      <w:bookmarkStart w:id="5315" w:name="_Toc20359"/>
      <w:bookmarkStart w:id="5316" w:name="_Toc21703"/>
      <w:r>
        <w:rPr>
          <w:rFonts w:hint="eastAsia" w:ascii="黑体" w:hAnsi="黑体" w:eastAsia="黑体" w:cs="黑体"/>
          <w:bCs/>
          <w:color w:val="000000" w:themeColor="text1"/>
          <w:szCs w:val="28"/>
          <w14:textFill>
            <w14:solidFill>
              <w14:schemeClr w14:val="tx1"/>
            </w14:solidFill>
          </w14:textFill>
        </w:rPr>
        <w:t>1.3 事故可能发生的季节和造成的危害程度</w:t>
      </w:r>
      <w:bookmarkEnd w:id="5311"/>
      <w:bookmarkEnd w:id="5312"/>
      <w:bookmarkEnd w:id="5313"/>
      <w:bookmarkEnd w:id="5314"/>
      <w:bookmarkEnd w:id="5315"/>
      <w:bookmarkEnd w:id="5316"/>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w:t>
      </w:r>
      <w:r>
        <w:rPr>
          <w:rFonts w:hint="eastAsia"/>
          <w:color w:val="000000" w:themeColor="text1"/>
          <w:szCs w:val="28"/>
          <w14:textFill>
            <w14:solidFill>
              <w14:schemeClr w14:val="tx1"/>
            </w14:solidFill>
          </w14:textFill>
        </w:rPr>
        <w:t>对矿井造成的危害有：矿井停风、停电、局部巷道受损变形、人员受阻被困无法撤至地面。</w:t>
      </w:r>
    </w:p>
    <w:p>
      <w:pPr>
        <w:ind w:firstLine="560" w:firstLineChars="200"/>
        <w:rPr>
          <w:rFonts w:ascii="黑体" w:hAnsi="黑体" w:eastAsia="黑体" w:cs="黑体"/>
          <w:bCs/>
          <w:color w:val="000000" w:themeColor="text1"/>
          <w:szCs w:val="28"/>
          <w14:textFill>
            <w14:solidFill>
              <w14:schemeClr w14:val="tx1"/>
            </w14:solidFill>
          </w14:textFill>
        </w:rPr>
      </w:pPr>
      <w:bookmarkStart w:id="5317" w:name="_Toc11334"/>
      <w:bookmarkStart w:id="5318" w:name="_Toc1181"/>
      <w:bookmarkStart w:id="5319" w:name="_Toc7794"/>
      <w:bookmarkStart w:id="5320" w:name="_Toc15224"/>
      <w:bookmarkStart w:id="5321" w:name="_Toc24807"/>
      <w:bookmarkStart w:id="5322" w:name="_Toc30788"/>
      <w:r>
        <w:rPr>
          <w:rFonts w:hint="eastAsia" w:ascii="黑体" w:hAnsi="黑体" w:eastAsia="黑体" w:cs="黑体"/>
          <w:bCs/>
          <w:color w:val="000000" w:themeColor="text1"/>
          <w:szCs w:val="28"/>
          <w14:textFill>
            <w14:solidFill>
              <w14:schemeClr w14:val="tx1"/>
            </w14:solidFill>
          </w14:textFill>
        </w:rPr>
        <w:t>1.4 各种事故可能出现的征兆</w:t>
      </w:r>
      <w:bookmarkEnd w:id="5317"/>
      <w:bookmarkEnd w:id="5318"/>
      <w:bookmarkEnd w:id="5319"/>
      <w:bookmarkEnd w:id="5320"/>
      <w:bookmarkEnd w:id="5321"/>
      <w:bookmarkEnd w:id="5322"/>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szCs w:val="28"/>
          <w14:textFill>
            <w14:solidFill>
              <w14:schemeClr w14:val="tx1"/>
            </w14:solidFill>
          </w14:textFill>
        </w:rPr>
        <w:t>地震灾害引发的次生灾害事故</w:t>
      </w:r>
      <w:r>
        <w:rPr>
          <w:rFonts w:hint="eastAsia"/>
          <w:color w:val="000000" w:themeColor="text1"/>
          <w14:textFill>
            <w14:solidFill>
              <w14:schemeClr w14:val="tx1"/>
            </w14:solidFill>
          </w14:textFill>
        </w:rPr>
        <w:t>发生长伴有针对性的事故征兆。</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23" w:name="_Toc26926"/>
      <w:bookmarkStart w:id="5324" w:name="_Toc26303"/>
      <w:bookmarkStart w:id="5325" w:name="_Toc3378"/>
      <w:bookmarkStart w:id="5326" w:name="_Toc32553"/>
      <w:bookmarkStart w:id="5327" w:name="_Toc22926"/>
      <w:bookmarkStart w:id="5328" w:name="_Toc9868"/>
      <w:bookmarkStart w:id="5329" w:name="_Toc20852"/>
      <w:bookmarkStart w:id="5330" w:name="_Toc3245"/>
      <w:bookmarkStart w:id="5331" w:name="_Toc5989"/>
      <w:bookmarkStart w:id="5332" w:name="_Toc19385"/>
      <w:r>
        <w:rPr>
          <w:rFonts w:hint="eastAsia" w:ascii="黑体" w:hAnsi="黑体" w:eastAsia="黑体" w:cs="黑体"/>
          <w:b w:val="0"/>
          <w:snapToGrid w:val="0"/>
          <w:color w:val="000000" w:themeColor="text1"/>
          <w14:textFill>
            <w14:solidFill>
              <w14:schemeClr w14:val="tx1"/>
            </w14:solidFill>
          </w14:textFill>
        </w:rPr>
        <w:t>2.应急组织与职责</w:t>
      </w:r>
      <w:bookmarkEnd w:id="5323"/>
      <w:bookmarkEnd w:id="5324"/>
      <w:bookmarkEnd w:id="5325"/>
      <w:bookmarkEnd w:id="5326"/>
      <w:bookmarkEnd w:id="5327"/>
      <w:bookmarkEnd w:id="5328"/>
      <w:bookmarkEnd w:id="5329"/>
      <w:bookmarkEnd w:id="5330"/>
      <w:bookmarkEnd w:id="5331"/>
      <w:bookmarkEnd w:id="5332"/>
    </w:p>
    <w:p>
      <w:pPr>
        <w:ind w:firstLine="560" w:firstLineChars="200"/>
        <w:rPr>
          <w:rFonts w:ascii="黑体" w:hAnsi="黑体" w:eastAsia="黑体" w:cs="黑体"/>
          <w:bCs/>
          <w:color w:val="000000" w:themeColor="text1"/>
          <w:szCs w:val="28"/>
          <w14:textFill>
            <w14:solidFill>
              <w14:schemeClr w14:val="tx1"/>
            </w14:solidFill>
          </w14:textFill>
        </w:rPr>
      </w:pPr>
      <w:bookmarkStart w:id="5333" w:name="_Toc15852"/>
      <w:bookmarkStart w:id="5334" w:name="_Toc20434"/>
      <w:bookmarkStart w:id="5335" w:name="_Toc26582"/>
      <w:bookmarkStart w:id="5336" w:name="_Toc14597"/>
      <w:bookmarkStart w:id="5337" w:name="_Toc6232"/>
      <w:r>
        <w:rPr>
          <w:rFonts w:hint="eastAsia" w:ascii="黑体" w:hAnsi="黑体" w:eastAsia="黑体" w:cs="黑体"/>
          <w:bCs/>
          <w:color w:val="000000" w:themeColor="text1"/>
          <w:szCs w:val="28"/>
          <w14:textFill>
            <w14:solidFill>
              <w14:schemeClr w14:val="tx1"/>
            </w14:solidFill>
          </w14:textFill>
        </w:rPr>
        <w:t>2.1 应急组织体系</w:t>
      </w:r>
      <w:bookmarkEnd w:id="5333"/>
      <w:bookmarkEnd w:id="5334"/>
      <w:bookmarkEnd w:id="5335"/>
      <w:bookmarkEnd w:id="5336"/>
      <w:bookmarkEnd w:id="533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bookmarkStart w:id="5338" w:name="_Toc21071"/>
      <w:bookmarkStart w:id="5339" w:name="_Toc17117"/>
      <w:bookmarkStart w:id="5340" w:name="_Toc10768"/>
      <w:bookmarkStart w:id="5341" w:name="_Toc13238"/>
      <w:bookmarkStart w:id="5342" w:name="_Toc12257"/>
      <w:bookmarkStart w:id="5343" w:name="_Toc23606"/>
      <w:r>
        <w:rPr>
          <w:rFonts w:hint="eastAsia" w:ascii="黑体" w:hAnsi="黑体" w:eastAsia="黑体" w:cs="黑体"/>
          <w:bCs/>
          <w:color w:val="000000" w:themeColor="text1"/>
          <w:szCs w:val="28"/>
          <w14:textFill>
            <w14:solidFill>
              <w14:schemeClr w14:val="tx1"/>
            </w14:solidFill>
          </w14:textFill>
        </w:rPr>
        <w:t>2.2 现场应急职能部门及职责</w:t>
      </w:r>
      <w:bookmarkEnd w:id="5338"/>
      <w:bookmarkEnd w:id="5339"/>
      <w:bookmarkEnd w:id="5340"/>
      <w:bookmarkEnd w:id="5341"/>
      <w:bookmarkEnd w:id="5342"/>
      <w:bookmarkEnd w:id="5343"/>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bookmarkStart w:id="5344" w:name="_Toc20244"/>
      <w:bookmarkStart w:id="5345" w:name="_Toc2227"/>
      <w:bookmarkStart w:id="5346" w:name="_Toc8570"/>
      <w:bookmarkStart w:id="5347" w:name="_Toc10158"/>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各职能部门职责</w:t>
      </w:r>
      <w:bookmarkEnd w:id="5344"/>
      <w:bookmarkEnd w:id="5345"/>
      <w:bookmarkEnd w:id="5346"/>
      <w:bookmarkEnd w:id="5347"/>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bookmarkStart w:id="5348" w:name="_Toc3915"/>
      <w:bookmarkStart w:id="5349" w:name="_Toc16605"/>
      <w:bookmarkStart w:id="5350" w:name="_Toc7418"/>
      <w:bookmarkStart w:id="5351" w:name="_Toc32040"/>
      <w:r>
        <w:rPr>
          <w:rFonts w:hint="eastAsia"/>
          <w:color w:val="000000" w:themeColor="text1"/>
          <w14:textFill>
            <w14:solidFill>
              <w14:schemeClr w14:val="tx1"/>
            </w14:solidFill>
          </w14:textFill>
        </w:rPr>
        <w:t>（2）县人民医院：负责事故受伤人员的医疗救护工作；</w:t>
      </w:r>
      <w:bookmarkEnd w:id="5348"/>
      <w:bookmarkEnd w:id="5349"/>
      <w:bookmarkEnd w:id="5350"/>
      <w:bookmarkEnd w:id="5351"/>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bookmarkStart w:id="5352" w:name="_Toc15643"/>
      <w:bookmarkStart w:id="5353" w:name="_Toc25465"/>
      <w:bookmarkStart w:id="5354" w:name="_Toc28240"/>
      <w:bookmarkStart w:id="5355" w:name="_Toc9566"/>
      <w:r>
        <w:rPr>
          <w:rFonts w:hint="eastAsia"/>
          <w:color w:val="000000" w:themeColor="text1"/>
          <w14:textFill>
            <w14:solidFill>
              <w14:schemeClr w14:val="tx1"/>
            </w14:solidFill>
          </w14:textFill>
        </w:rPr>
        <w:t>（11）生产调度指挥中心：负责现场应急指挥部的服务工作；</w:t>
      </w:r>
      <w:bookmarkEnd w:id="5352"/>
      <w:bookmarkEnd w:id="5353"/>
      <w:bookmarkEnd w:id="5354"/>
      <w:bookmarkEnd w:id="5355"/>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56" w:name="_Toc16193"/>
      <w:bookmarkStart w:id="5357" w:name="_Toc30416"/>
      <w:bookmarkStart w:id="5358" w:name="_Toc11834"/>
      <w:bookmarkStart w:id="5359" w:name="_Toc32547"/>
      <w:bookmarkStart w:id="5360" w:name="_Toc26277"/>
      <w:bookmarkStart w:id="5361" w:name="_Toc742"/>
      <w:bookmarkStart w:id="5362" w:name="_Toc11404"/>
      <w:bookmarkStart w:id="5363" w:name="_Toc4290"/>
      <w:bookmarkStart w:id="5364" w:name="_Toc17861"/>
      <w:bookmarkStart w:id="5365" w:name="_Toc23279"/>
      <w:r>
        <w:rPr>
          <w:rFonts w:hint="eastAsia" w:ascii="黑体" w:hAnsi="黑体" w:eastAsia="黑体" w:cs="黑体"/>
          <w:b w:val="0"/>
          <w:snapToGrid w:val="0"/>
          <w:color w:val="000000" w:themeColor="text1"/>
          <w14:textFill>
            <w14:solidFill>
              <w14:schemeClr w14:val="tx1"/>
            </w14:solidFill>
          </w14:textFill>
        </w:rPr>
        <w:t>3.应急处置</w:t>
      </w:r>
      <w:bookmarkEnd w:id="5356"/>
      <w:bookmarkEnd w:id="5357"/>
      <w:bookmarkEnd w:id="5358"/>
      <w:bookmarkEnd w:id="5359"/>
      <w:bookmarkEnd w:id="5360"/>
      <w:bookmarkEnd w:id="5361"/>
      <w:bookmarkEnd w:id="5362"/>
      <w:bookmarkEnd w:id="5363"/>
      <w:bookmarkEnd w:id="5364"/>
      <w:bookmarkEnd w:id="5365"/>
    </w:p>
    <w:p>
      <w:pPr>
        <w:ind w:firstLine="560" w:firstLineChars="200"/>
        <w:rPr>
          <w:rFonts w:ascii="黑体" w:hAnsi="黑体" w:eastAsia="黑体" w:cs="黑体"/>
          <w:bCs/>
          <w:color w:val="000000" w:themeColor="text1"/>
          <w:szCs w:val="28"/>
          <w14:textFill>
            <w14:solidFill>
              <w14:schemeClr w14:val="tx1"/>
            </w14:solidFill>
          </w14:textFill>
        </w:rPr>
      </w:pPr>
      <w:bookmarkStart w:id="5366" w:name="_Toc29631"/>
      <w:bookmarkStart w:id="5367" w:name="_Toc7999"/>
      <w:bookmarkStart w:id="5368" w:name="_Toc11616"/>
      <w:bookmarkStart w:id="5369" w:name="_Toc15565"/>
      <w:bookmarkStart w:id="5370" w:name="_Toc10563"/>
      <w:r>
        <w:rPr>
          <w:rFonts w:hint="eastAsia" w:ascii="黑体" w:hAnsi="黑体" w:eastAsia="黑体" w:cs="黑体"/>
          <w:bCs/>
          <w:color w:val="000000" w:themeColor="text1"/>
          <w:szCs w:val="28"/>
          <w14:textFill>
            <w14:solidFill>
              <w14:schemeClr w14:val="tx1"/>
            </w14:solidFill>
          </w14:textFill>
        </w:rPr>
        <w:t>3.1 现场应急处理</w:t>
      </w:r>
      <w:bookmarkEnd w:id="5366"/>
      <w:bookmarkEnd w:id="5367"/>
      <w:bookmarkEnd w:id="5368"/>
      <w:bookmarkEnd w:id="5369"/>
      <w:bookmarkEnd w:id="537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（1）以最快速度安全撤离到地面。</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（2）向公司生产调度指挥中心报告事故地点、现场灾难情况；同时向所在科室、队组报告情况。</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（3）切断灾区内电源，防止产生电火花，引起火灾和爆炸。</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szCs w:val="28"/>
          <w14:textFill>
            <w14:solidFill>
              <w14:schemeClr w14:val="tx1"/>
            </w14:solidFill>
          </w14:textFill>
        </w:rPr>
        <w:t>地</w:t>
      </w:r>
      <w:r>
        <w:rPr>
          <w:rFonts w:hint="eastAsia"/>
          <w:bCs/>
          <w:color w:val="000000" w:themeColor="text1"/>
          <w:szCs w:val="28"/>
          <w14:textFill>
            <w14:solidFill>
              <w14:schemeClr w14:val="tx1"/>
            </w14:solidFill>
          </w14:textFill>
        </w:rPr>
        <w:t>震灾害引发的次生灾害事故</w:t>
      </w:r>
      <w:r>
        <w:rPr>
          <w:rFonts w:hint="eastAsia"/>
          <w:color w:val="000000" w:themeColor="text1"/>
          <w14:textFill>
            <w14:solidFill>
              <w14:schemeClr w14:val="tx1"/>
            </w14:solidFill>
          </w14:textFill>
        </w:rPr>
        <w:t>处置技术措施的制定必须在掌握确切灾情和影响范围后才能决定。</w:t>
      </w:r>
    </w:p>
    <w:p>
      <w:pPr>
        <w:ind w:firstLine="560" w:firstLineChars="200"/>
        <w:rPr>
          <w:rFonts w:ascii="黑体" w:hAnsi="黑体" w:eastAsia="黑体" w:cs="黑体"/>
          <w:bCs/>
          <w:color w:val="000000" w:themeColor="text1"/>
          <w:szCs w:val="28"/>
          <w14:textFill>
            <w14:solidFill>
              <w14:schemeClr w14:val="tx1"/>
            </w14:solidFill>
          </w14:textFill>
        </w:rPr>
      </w:pPr>
      <w:bookmarkStart w:id="5371" w:name="_Toc19353"/>
      <w:bookmarkStart w:id="5372" w:name="_Toc3386"/>
      <w:bookmarkStart w:id="5373" w:name="_Toc333"/>
      <w:bookmarkStart w:id="5374" w:name="_Toc8629"/>
      <w:bookmarkStart w:id="5375" w:name="_Toc1768"/>
      <w:bookmarkStart w:id="5376" w:name="_Toc9158"/>
      <w:r>
        <w:rPr>
          <w:rFonts w:hint="eastAsia" w:ascii="黑体" w:hAnsi="黑体" w:eastAsia="黑体" w:cs="黑体"/>
          <w:bCs/>
          <w:color w:val="000000" w:themeColor="text1"/>
          <w:szCs w:val="28"/>
          <w14:textFill>
            <w14:solidFill>
              <w14:schemeClr w14:val="tx1"/>
            </w14:solidFill>
          </w14:textFill>
        </w:rPr>
        <w:t>3.2 现场应急处置程序</w:t>
      </w:r>
      <w:bookmarkEnd w:id="5371"/>
      <w:bookmarkEnd w:id="5372"/>
      <w:bookmarkEnd w:id="5373"/>
      <w:bookmarkEnd w:id="5374"/>
      <w:bookmarkEnd w:id="5375"/>
      <w:bookmarkEnd w:id="5376"/>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发生</w:t>
      </w:r>
      <w:r>
        <w:rPr>
          <w:rFonts w:hint="eastAsia"/>
          <w:bCs/>
          <w:color w:val="000000" w:themeColor="text1"/>
          <w:szCs w:val="28"/>
          <w14:textFill>
            <w14:solidFill>
              <w14:schemeClr w14:val="tx1"/>
            </w14:solidFill>
          </w14:textFill>
        </w:rPr>
        <w:t>地震灾害引发的次生灾害事故</w:t>
      </w:r>
      <w:r>
        <w:rPr>
          <w:rFonts w:hint="eastAsia"/>
          <w:color w:val="000000" w:themeColor="text1"/>
          <w14:textFill>
            <w14:solidFill>
              <w14:schemeClr w14:val="tx1"/>
            </w14:solidFill>
          </w14:textFill>
        </w:rPr>
        <w:t>的现场应急处置程序是：事故现场人员立即撤离事故现场并用就近电话向生产调度指挥中心报告，说明事故发生的性质、地点、时间，严重程度，涉及人员，根据事故性质速迅通知邻近人员撤离灾区或组织人员进行抢救。若井下电话不通，则现场人员应安排专人戴好自救器辨清方向选择正确路线出井通知生产调度指挥中心。生产调度指挥中心接到信息后立即用电话通知公司值班经理和经理及其他应急指挥部成员，通知公司兼职救护队进行救援，应急指挥部根据事故具体情况做出救援决策。</w:t>
      </w:r>
    </w:p>
    <w:p>
      <w:pPr>
        <w:ind w:firstLine="560" w:firstLineChars="200"/>
        <w:rPr>
          <w:rFonts w:ascii="黑体" w:hAnsi="黑体" w:eastAsia="黑体" w:cs="黑体"/>
          <w:bCs/>
          <w:color w:val="000000" w:themeColor="text1"/>
          <w:szCs w:val="28"/>
          <w14:textFill>
            <w14:solidFill>
              <w14:schemeClr w14:val="tx1"/>
            </w14:solidFill>
          </w14:textFill>
        </w:rPr>
      </w:pPr>
      <w:bookmarkStart w:id="5377" w:name="_Toc26964"/>
      <w:bookmarkStart w:id="5378" w:name="_Toc27290"/>
      <w:bookmarkStart w:id="5379" w:name="_Toc14297"/>
      <w:bookmarkStart w:id="5380" w:name="_Toc31123"/>
      <w:bookmarkStart w:id="5381" w:name="_Toc14192"/>
      <w:bookmarkStart w:id="5382" w:name="_Toc13968"/>
      <w:r>
        <w:rPr>
          <w:rFonts w:hint="eastAsia" w:ascii="黑体" w:hAnsi="黑体" w:eastAsia="黑体" w:cs="黑体"/>
          <w:bCs/>
          <w:color w:val="000000" w:themeColor="text1"/>
          <w:szCs w:val="28"/>
          <w14:textFill>
            <w14:solidFill>
              <w14:schemeClr w14:val="tx1"/>
            </w14:solidFill>
          </w14:textFill>
        </w:rPr>
        <w:t>3.3 现场应急处置措施</w:t>
      </w:r>
      <w:bookmarkEnd w:id="5377"/>
      <w:bookmarkEnd w:id="5378"/>
      <w:bookmarkEnd w:id="5379"/>
      <w:bookmarkEnd w:id="5380"/>
      <w:bookmarkEnd w:id="5381"/>
      <w:bookmarkEnd w:id="5382"/>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人员通知、躲避与撤离程序</w:t>
      </w:r>
      <w:r>
        <w:rPr>
          <w:color w:val="000000" w:themeColor="text1"/>
          <w:szCs w:val="28"/>
          <w14:textFill>
            <w14:solidFill>
              <w14:schemeClr w14:val="tx1"/>
            </w14:solidFill>
          </w14:textFill>
        </w:rPr>
        <w:t xml:space="preserve"> </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 xml:space="preserve">  通知所有井下人员，要求重点岗位（猴车司机）监守岗位，其他人员撤离，升井。</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作业人员接到撤人命令后，必须迅速通知附近地点工作人员，向指定地点集合。集合后由当班跟班人员点名，人员齐全后，跟班人员带队、安全员殿后，按避灾路线撤离。</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各重要岗位工作人员，中央变电所，猴车司机和信号工必须坚守工作岗位，保证设备正常运转，没有调度命令不得擅自离岗。</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w:t>
      </w:r>
      <w:r>
        <w:rPr>
          <w:rFonts w:hint="eastAsia" w:cs="宋体"/>
          <w:color w:val="000000" w:themeColor="text1"/>
          <w:szCs w:val="28"/>
          <w14:textFill>
            <w14:solidFill>
              <w14:schemeClr w14:val="tx1"/>
            </w14:solidFill>
          </w14:textFill>
        </w:rPr>
        <w:t>综合协调组</w:t>
      </w:r>
      <w:r>
        <w:rPr>
          <w:rFonts w:hint="eastAsia"/>
          <w:color w:val="000000" w:themeColor="text1"/>
          <w:szCs w:val="28"/>
          <w14:textFill>
            <w14:solidFill>
              <w14:schemeClr w14:val="tx1"/>
            </w14:solidFill>
          </w14:textFill>
        </w:rPr>
        <w:t>负责井下各工作地点人员撤离情况的检查，维护撤人及乘车秩序，并每半小时向生产调度指挥中心汇报一次。</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队组值班人员将当班出勤及工作地点人员分布情况汇报生产调度指挥中心。人员升井后，到各自队组清点人数、待命。队组值班人员每半小时向生产调度指挥中心汇报一次上井人数。</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当事故影响或可能影响到周边地区，对周边地区造成或可能造成威胁时，应采取多种快捷有效方式及时向处于险区人员发出撤离警报。</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告知处于险区人员事故性质、事故的危害和影响、自我保护措施、注意事项等，以保证险区人员能够及时作出自我防护响应。</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决定实施撤离或疏散时，应通过群呼、急呼、组呼等方式发出警报信号或确保人员了解撤离或疏散的有关信息，如撤离路线、随身防护用品、自救逃生知识技能、交通工具及目的地等。</w:t>
      </w:r>
      <w:r>
        <w:rPr>
          <w:color w:val="000000" w:themeColor="text1"/>
          <w:szCs w:val="28"/>
          <w14:textFill>
            <w14:solidFill>
              <w14:schemeClr w14:val="tx1"/>
            </w14:solidFill>
          </w14:textFill>
        </w:rPr>
        <w:t xml:space="preserve">  </w:t>
      </w:r>
    </w:p>
    <w:p>
      <w:pPr>
        <w:ind w:firstLine="562" w:firstLineChars="200"/>
        <w:rPr>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技术专家组对事故处置过程中事态的发展、危险程度以及对人员的伤害、环境影响进行评估，为指挥部作出事故现场应急处置的各种决定及救援方案提出建议和技术支持。</w:t>
      </w:r>
      <w:r>
        <w:rPr>
          <w:color w:val="000000" w:themeColor="text1"/>
          <w:szCs w:val="28"/>
          <w14:textFill>
            <w14:solidFill>
              <w14:schemeClr w14:val="tx1"/>
            </w14:solidFill>
          </w14:textFill>
        </w:rPr>
        <w:t xml:space="preserve">  </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szCs w:val="28"/>
          <w14:textFill>
            <w14:solidFill>
              <w14:schemeClr w14:val="tx1"/>
            </w14:solidFill>
          </w14:textFill>
        </w:rPr>
        <w:t>（10）</w:t>
      </w:r>
      <w:r>
        <w:rPr>
          <w:rFonts w:hint="eastAsia"/>
          <w:color w:val="000000" w:themeColor="text1"/>
          <w:szCs w:val="28"/>
          <w14:textFill>
            <w14:solidFill>
              <w14:schemeClr w14:val="tx1"/>
            </w14:solidFill>
          </w14:textFill>
        </w:rPr>
        <w:t>指挥部应根据事故的性质，组织救援并上报集团。</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（11）</w:t>
      </w:r>
      <w:r>
        <w:rPr>
          <w:rFonts w:hint="eastAsia"/>
          <w:b/>
          <w:color w:val="000000" w:themeColor="text1"/>
          <w14:textFill>
            <w14:solidFill>
              <w14:schemeClr w14:val="tx1"/>
            </w14:solidFill>
          </w14:textFill>
        </w:rPr>
        <w:t>与上级部门及相关部门的联络电话：4775278（24小时）</w:t>
      </w:r>
    </w:p>
    <w:p>
      <w:pPr>
        <w:ind w:firstLine="562" w:firstLineChars="200"/>
        <w:rPr>
          <w:color w:val="000000" w:themeColor="text1"/>
          <w14:textFill>
            <w14:solidFill>
              <w14:schemeClr w14:val="tx1"/>
            </w14:solidFill>
          </w14:textFill>
        </w:rPr>
      </w:pPr>
      <w:bookmarkStart w:id="5383" w:name="_Toc11170"/>
      <w:bookmarkStart w:id="5384" w:name="_Toc9709"/>
      <w:bookmarkStart w:id="5385" w:name="_Toc13605"/>
      <w:bookmarkStart w:id="5386" w:name="_Toc2818"/>
      <w:r>
        <w:rPr>
          <w:rFonts w:hint="eastAsia"/>
          <w:b/>
          <w:bCs/>
          <w:color w:val="000000" w:themeColor="text1"/>
          <w14:textFill>
            <w14:solidFill>
              <w14:schemeClr w14:val="tx1"/>
            </w14:solidFill>
          </w14:textFill>
        </w:rPr>
        <w:t>（12）</w:t>
      </w:r>
      <w:r>
        <w:rPr>
          <w:rFonts w:hint="eastAsia"/>
          <w:b/>
          <w:color w:val="000000" w:themeColor="text1"/>
          <w14:textFill>
            <w14:solidFill>
              <w14:schemeClr w14:val="tx1"/>
            </w14:solidFill>
          </w14:textFill>
        </w:rPr>
        <w:t>向上级有关部门报告事故的主要内容</w:t>
      </w:r>
      <w:bookmarkEnd w:id="5383"/>
      <w:bookmarkEnd w:id="5384"/>
      <w:bookmarkEnd w:id="5385"/>
      <w:bookmarkEnd w:id="5386"/>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事故性质：地震灾害事故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事故类别：如顶板、火灾、水灾等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按照事故发生的等级，应及时按照要求上报当地政府，及时启动相应的突发事件应对的相应等级，如水、火、顶板等灾重大危险源事故时，应及时控制现场避免无关人员进入现场。</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387" w:name="_Toc13264"/>
      <w:bookmarkStart w:id="5388" w:name="_Toc13220"/>
      <w:bookmarkStart w:id="5389" w:name="_Toc15783"/>
      <w:bookmarkStart w:id="5390" w:name="_Toc5906"/>
      <w:bookmarkStart w:id="5391" w:name="_Toc16118"/>
      <w:bookmarkStart w:id="5392" w:name="_Toc16330"/>
      <w:bookmarkStart w:id="5393" w:name="_Toc14041"/>
      <w:bookmarkStart w:id="5394" w:name="_Toc22532"/>
      <w:bookmarkStart w:id="5395" w:name="_Toc19887"/>
      <w:bookmarkStart w:id="5396" w:name="_Toc5921"/>
      <w:r>
        <w:rPr>
          <w:rFonts w:hint="eastAsia" w:ascii="黑体" w:hAnsi="黑体" w:eastAsia="黑体" w:cs="黑体"/>
          <w:b w:val="0"/>
          <w:snapToGrid w:val="0"/>
          <w:color w:val="000000" w:themeColor="text1"/>
          <w14:textFill>
            <w14:solidFill>
              <w14:schemeClr w14:val="tx1"/>
            </w14:solidFill>
          </w14:textFill>
        </w:rPr>
        <w:t>4.注意事项</w:t>
      </w:r>
      <w:bookmarkEnd w:id="5387"/>
      <w:bookmarkEnd w:id="5388"/>
      <w:bookmarkEnd w:id="5389"/>
      <w:bookmarkEnd w:id="5390"/>
      <w:bookmarkEnd w:id="5391"/>
      <w:bookmarkEnd w:id="5392"/>
      <w:bookmarkEnd w:id="5393"/>
      <w:bookmarkEnd w:id="5394"/>
      <w:bookmarkEnd w:id="5395"/>
      <w:bookmarkEnd w:id="5396"/>
    </w:p>
    <w:p>
      <w:pPr>
        <w:ind w:firstLine="560" w:firstLineChars="200"/>
        <w:rPr>
          <w:rFonts w:ascii="黑体" w:hAnsi="黑体" w:eastAsia="黑体" w:cs="黑体"/>
          <w:bCs/>
          <w:color w:val="000000" w:themeColor="text1"/>
          <w:szCs w:val="28"/>
          <w14:textFill>
            <w14:solidFill>
              <w14:schemeClr w14:val="tx1"/>
            </w14:solidFill>
          </w14:textFill>
        </w:rPr>
      </w:pPr>
      <w:bookmarkStart w:id="5397" w:name="_Toc2361"/>
      <w:bookmarkStart w:id="5398" w:name="_Toc9885"/>
      <w:bookmarkStart w:id="5399" w:name="_Toc6787"/>
      <w:bookmarkStart w:id="5400" w:name="_Toc28135"/>
      <w:bookmarkStart w:id="5401" w:name="_Toc7394"/>
      <w:r>
        <w:rPr>
          <w:rFonts w:hint="eastAsia" w:ascii="黑体" w:hAnsi="黑体" w:eastAsia="黑体" w:cs="黑体"/>
          <w:bCs/>
          <w:color w:val="000000" w:themeColor="text1"/>
          <w:szCs w:val="28"/>
          <w14:textFill>
            <w14:solidFill>
              <w14:schemeClr w14:val="tx1"/>
            </w14:solidFill>
          </w14:textFill>
        </w:rPr>
        <w:t>4.1 佩戴个人防护器具方面的注意事项</w:t>
      </w:r>
      <w:bookmarkEnd w:id="5397"/>
      <w:bookmarkEnd w:id="5398"/>
      <w:bookmarkEnd w:id="5399"/>
      <w:bookmarkEnd w:id="5400"/>
      <w:bookmarkEnd w:id="540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bCs/>
          <w:color w:val="000000" w:themeColor="text1"/>
          <w:szCs w:val="28"/>
          <w14:textFill>
            <w14:solidFill>
              <w14:schemeClr w14:val="tx1"/>
            </w14:solidFill>
          </w14:textFill>
        </w:rPr>
      </w:pPr>
      <w:bookmarkStart w:id="5402" w:name="_Toc16387"/>
      <w:bookmarkStart w:id="5403" w:name="_Toc738"/>
      <w:bookmarkStart w:id="5404" w:name="_Toc9104"/>
      <w:bookmarkStart w:id="5405" w:name="_Toc6545"/>
      <w:bookmarkStart w:id="5406" w:name="_Toc9357"/>
      <w:bookmarkStart w:id="5407" w:name="_Toc1552"/>
      <w:r>
        <w:rPr>
          <w:rFonts w:hint="eastAsia" w:ascii="黑体" w:hAnsi="黑体" w:eastAsia="黑体" w:cs="黑体"/>
          <w:bCs/>
          <w:color w:val="000000" w:themeColor="text1"/>
          <w:szCs w:val="28"/>
          <w14:textFill>
            <w14:solidFill>
              <w14:schemeClr w14:val="tx1"/>
            </w14:solidFill>
          </w14:textFill>
        </w:rPr>
        <w:t>4.2 使用抢险救援器材方面的注意事项</w:t>
      </w:r>
      <w:bookmarkEnd w:id="5402"/>
      <w:bookmarkEnd w:id="5403"/>
      <w:bookmarkEnd w:id="5404"/>
      <w:bookmarkEnd w:id="5405"/>
      <w:bookmarkEnd w:id="5406"/>
      <w:bookmarkEnd w:id="5407"/>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bCs/>
          <w:color w:val="000000" w:themeColor="text1"/>
          <w:szCs w:val="28"/>
          <w14:textFill>
            <w14:solidFill>
              <w14:schemeClr w14:val="tx1"/>
            </w14:solidFill>
          </w14:textFill>
        </w:rPr>
      </w:pPr>
      <w:bookmarkStart w:id="5408" w:name="_Toc1061"/>
      <w:bookmarkStart w:id="5409" w:name="_Toc29569"/>
      <w:bookmarkStart w:id="5410" w:name="_Toc21974"/>
      <w:bookmarkStart w:id="5411" w:name="_Toc7103"/>
      <w:bookmarkStart w:id="5412" w:name="_Toc27540"/>
      <w:bookmarkStart w:id="5413" w:name="_Toc32341"/>
      <w:r>
        <w:rPr>
          <w:rFonts w:hint="eastAsia" w:ascii="黑体" w:hAnsi="黑体" w:eastAsia="黑体" w:cs="黑体"/>
          <w:bCs/>
          <w:color w:val="000000" w:themeColor="text1"/>
          <w:szCs w:val="28"/>
          <w14:textFill>
            <w14:solidFill>
              <w14:schemeClr w14:val="tx1"/>
            </w14:solidFill>
          </w14:textFill>
        </w:rPr>
        <w:t>4.3 采取救援对策或措施方面的注意事项</w:t>
      </w:r>
      <w:bookmarkEnd w:id="5408"/>
      <w:bookmarkEnd w:id="5409"/>
      <w:bookmarkEnd w:id="5410"/>
      <w:bookmarkEnd w:id="5411"/>
      <w:bookmarkEnd w:id="5412"/>
      <w:bookmarkEnd w:id="5413"/>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（2）要测量地震后的有毒有害气体浓度，注意风流变化，防止二次事故的发生。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bCs/>
          <w:color w:val="000000" w:themeColor="text1"/>
          <w:szCs w:val="28"/>
          <w14:textFill>
            <w14:solidFill>
              <w14:schemeClr w14:val="tx1"/>
            </w14:solidFill>
          </w14:textFill>
        </w:rPr>
      </w:pPr>
      <w:bookmarkStart w:id="5414" w:name="_Toc24583"/>
      <w:bookmarkStart w:id="5415" w:name="_Toc26986"/>
      <w:bookmarkStart w:id="5416" w:name="_Toc10068"/>
      <w:bookmarkStart w:id="5417" w:name="_Toc15358"/>
      <w:bookmarkStart w:id="5418" w:name="_Toc8640"/>
      <w:bookmarkStart w:id="5419" w:name="_Toc351"/>
      <w:r>
        <w:rPr>
          <w:rFonts w:hint="eastAsia" w:ascii="黑体" w:hAnsi="黑体" w:eastAsia="黑体" w:cs="黑体"/>
          <w:bCs/>
          <w:color w:val="000000" w:themeColor="text1"/>
          <w:szCs w:val="28"/>
          <w14:textFill>
            <w14:solidFill>
              <w14:schemeClr w14:val="tx1"/>
            </w14:solidFill>
          </w14:textFill>
        </w:rPr>
        <w:t>4.4 现场自救和互救注意事项</w:t>
      </w:r>
      <w:bookmarkEnd w:id="5414"/>
      <w:bookmarkEnd w:id="5415"/>
      <w:bookmarkEnd w:id="5416"/>
      <w:bookmarkEnd w:id="5417"/>
      <w:bookmarkEnd w:id="5418"/>
      <w:bookmarkEnd w:id="5419"/>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窒息、顶板垮落等再生事故的发生，避免自救和互救的不协调。</w:t>
      </w:r>
    </w:p>
    <w:p>
      <w:pPr>
        <w:ind w:firstLine="560" w:firstLineChars="200"/>
        <w:rPr>
          <w:rFonts w:ascii="黑体" w:hAnsi="黑体" w:eastAsia="黑体" w:cs="黑体"/>
          <w:bCs/>
          <w:color w:val="000000" w:themeColor="text1"/>
          <w:szCs w:val="28"/>
          <w14:textFill>
            <w14:solidFill>
              <w14:schemeClr w14:val="tx1"/>
            </w14:solidFill>
          </w14:textFill>
        </w:rPr>
      </w:pPr>
      <w:bookmarkStart w:id="5420" w:name="_Toc15144"/>
      <w:bookmarkStart w:id="5421" w:name="_Toc16001"/>
      <w:bookmarkStart w:id="5422" w:name="_Toc30486"/>
      <w:bookmarkStart w:id="5423" w:name="_Toc8382"/>
      <w:bookmarkStart w:id="5424" w:name="_Toc12821"/>
      <w:bookmarkStart w:id="5425" w:name="_Toc2732"/>
      <w:r>
        <w:rPr>
          <w:rFonts w:hint="eastAsia" w:ascii="黑体" w:hAnsi="黑体" w:eastAsia="黑体" w:cs="黑体"/>
          <w:bCs/>
          <w:color w:val="000000" w:themeColor="text1"/>
          <w:szCs w:val="28"/>
          <w14:textFill>
            <w14:solidFill>
              <w14:schemeClr w14:val="tx1"/>
            </w14:solidFill>
          </w14:textFill>
        </w:rPr>
        <w:t>4.5 现场应急处置能力确认和人员安全防护等事项</w:t>
      </w:r>
      <w:bookmarkEnd w:id="5420"/>
      <w:bookmarkEnd w:id="5421"/>
      <w:bookmarkEnd w:id="5422"/>
      <w:bookmarkEnd w:id="5423"/>
      <w:bookmarkEnd w:id="5424"/>
      <w:bookmarkEnd w:id="5425"/>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bCs/>
          <w:color w:val="000000" w:themeColor="text1"/>
          <w:szCs w:val="28"/>
          <w14:textFill>
            <w14:solidFill>
              <w14:schemeClr w14:val="tx1"/>
            </w14:solidFill>
          </w14:textFill>
        </w:rPr>
      </w:pPr>
      <w:bookmarkStart w:id="5426" w:name="_Toc277"/>
      <w:bookmarkStart w:id="5427" w:name="_Toc16191"/>
      <w:bookmarkStart w:id="5428" w:name="_Toc11133"/>
      <w:bookmarkStart w:id="5429" w:name="_Toc814"/>
      <w:bookmarkStart w:id="5430" w:name="_Toc3857"/>
      <w:bookmarkStart w:id="5431" w:name="_Toc4036"/>
      <w:r>
        <w:rPr>
          <w:rFonts w:hint="eastAsia" w:ascii="黑体" w:hAnsi="黑体" w:eastAsia="黑体" w:cs="黑体"/>
          <w:bCs/>
          <w:color w:val="000000" w:themeColor="text1"/>
          <w:szCs w:val="28"/>
          <w14:textFill>
            <w14:solidFill>
              <w14:schemeClr w14:val="tx1"/>
            </w14:solidFill>
          </w14:textFill>
        </w:rPr>
        <w:t>4.6 应急结束后的注意事项</w:t>
      </w:r>
      <w:bookmarkEnd w:id="5426"/>
      <w:bookmarkEnd w:id="5427"/>
      <w:bookmarkEnd w:id="5428"/>
      <w:bookmarkEnd w:id="5429"/>
      <w:bookmarkEnd w:id="5430"/>
      <w:bookmarkEnd w:id="5431"/>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bCs/>
          <w:color w:val="000000" w:themeColor="text1"/>
          <w:szCs w:val="28"/>
          <w14:textFill>
            <w14:solidFill>
              <w14:schemeClr w14:val="tx1"/>
            </w14:solidFill>
          </w14:textFill>
        </w:rPr>
      </w:pPr>
      <w:bookmarkStart w:id="5432" w:name="_Toc28818"/>
      <w:bookmarkStart w:id="5433" w:name="_Toc13643"/>
      <w:bookmarkStart w:id="5434" w:name="_Toc19206"/>
      <w:bookmarkStart w:id="5435" w:name="_Toc5614"/>
      <w:bookmarkStart w:id="5436" w:name="_Toc21176"/>
      <w:bookmarkStart w:id="5437" w:name="_Toc17999"/>
      <w:r>
        <w:rPr>
          <w:rFonts w:hint="eastAsia" w:ascii="黑体" w:hAnsi="黑体" w:eastAsia="黑体" w:cs="黑体"/>
          <w:bCs/>
          <w:color w:val="000000" w:themeColor="text1"/>
          <w:szCs w:val="28"/>
          <w14:textFill>
            <w14:solidFill>
              <w14:schemeClr w14:val="tx1"/>
            </w14:solidFill>
          </w14:textFill>
        </w:rPr>
        <w:t>4.7 其他需要特别警示的事项</w:t>
      </w:r>
      <w:bookmarkEnd w:id="5432"/>
      <w:bookmarkEnd w:id="5433"/>
      <w:bookmarkEnd w:id="5434"/>
      <w:bookmarkEnd w:id="5435"/>
      <w:bookmarkEnd w:id="5436"/>
      <w:bookmarkEnd w:id="5437"/>
    </w:p>
    <w:p>
      <w:pPr>
        <w:autoSpaceDE w:val="0"/>
        <w:autoSpaceDN w:val="0"/>
        <w:ind w:firstLine="560" w:firstLineChars="200"/>
        <w:rPr>
          <w:color w:val="000000" w:themeColor="text1"/>
          <w14:textFill>
            <w14:solidFill>
              <w14:schemeClr w14:val="tx1"/>
            </w14:solidFill>
          </w14:textFill>
        </w:rPr>
      </w:pPr>
      <w:bookmarkStart w:id="5438" w:name="_Toc21024"/>
      <w:bookmarkStart w:id="5439" w:name="_Toc1159"/>
      <w:r>
        <w:rPr>
          <w:rFonts w:hint="eastAsia"/>
          <w:color w:val="000000" w:themeColor="text1"/>
          <w14:textFill>
            <w14:solidFill>
              <w14:schemeClr w14:val="tx1"/>
            </w14:solidFill>
          </w14:textFill>
        </w:rPr>
        <w:t>生产调度指挥中心、公司应急指挥部备有：“生产安全事故报告登记表”和“事故调查及处理报告”。</w:t>
      </w:r>
    </w:p>
    <w:bookmarkEnd w:id="5438"/>
    <w:bookmarkEnd w:id="5439"/>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40" w:name="_Toc16721"/>
      <w:bookmarkStart w:id="5441" w:name="_Toc11390"/>
      <w:bookmarkStart w:id="5442" w:name="_Toc11166"/>
      <w:bookmarkStart w:id="5443" w:name="_Toc1038"/>
      <w:bookmarkStart w:id="5444" w:name="_Toc23151"/>
      <w:bookmarkStart w:id="5445" w:name="_Toc912"/>
      <w:bookmarkStart w:id="5446" w:name="_Toc31805"/>
      <w:r>
        <w:rPr>
          <w:rFonts w:hint="eastAsia" w:ascii="黑体" w:hAnsi="黑体" w:eastAsia="黑体" w:cs="黑体"/>
          <w:b w:val="0"/>
          <w:snapToGrid w:val="0"/>
          <w:color w:val="000000" w:themeColor="text1"/>
          <w14:textFill>
            <w14:solidFill>
              <w14:schemeClr w14:val="tx1"/>
            </w14:solidFill>
          </w14:textFill>
        </w:rPr>
        <w:t>5.有关附件</w:t>
      </w:r>
      <w:bookmarkEnd w:id="5440"/>
      <w:bookmarkEnd w:id="5441"/>
      <w:bookmarkEnd w:id="5442"/>
      <w:bookmarkEnd w:id="5443"/>
      <w:bookmarkEnd w:id="5444"/>
      <w:bookmarkEnd w:id="5445"/>
      <w:bookmarkEnd w:id="5446"/>
    </w:p>
    <w:p>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bCs/>
          <w:color w:val="000000" w:themeColor="text1"/>
          <w:sz w:val="32"/>
          <w:szCs w:val="32"/>
          <w14:textFill>
            <w14:solidFill>
              <w14:schemeClr w14:val="tx1"/>
            </w14:solidFill>
          </w14:textFill>
        </w:rPr>
        <w:t>事故电话通知顺序</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bCs/>
          <w:color w:val="000000" w:themeColor="text1"/>
          <w:sz w:val="32"/>
          <w:szCs w:val="32"/>
          <w14:textFill>
            <w14:solidFill>
              <w14:schemeClr w14:val="tx1"/>
            </w14:solidFill>
          </w14:textFill>
        </w:rPr>
        <w:t>5.2 应急体系响应程序图</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bCs/>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bCs/>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5.5 公司应急领导小组电话表</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bCs/>
          <w:color w:val="000000" w:themeColor="text1"/>
          <w:sz w:val="32"/>
          <w:szCs w:val="32"/>
          <w14:textFill>
            <w14:solidFill>
              <w14:schemeClr w14:val="tx1"/>
            </w14:solidFill>
          </w14:textFill>
        </w:rPr>
        <w:t>5.6 集团应急领导小组电话</w:t>
      </w:r>
      <w:r>
        <w:rPr>
          <w:rFonts w:hint="eastAsia" w:ascii="黑体" w:hAnsi="黑体" w:eastAsia="黑体" w:cs="黑体"/>
          <w:bCs/>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bCs/>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bCs/>
          <w:color w:val="000000" w:themeColor="text1"/>
          <w:sz w:val="32"/>
          <w:szCs w:val="32"/>
          <w14:textFill>
            <w14:solidFill>
              <w14:schemeClr w14:val="tx1"/>
            </w14:solidFill>
          </w14:textFill>
        </w:rPr>
        <w:t>5.7 矿山应急队电话</w:t>
      </w:r>
      <w:r>
        <w:rPr>
          <w:rFonts w:hint="eastAsia" w:ascii="黑体" w:hAnsi="黑体" w:eastAsia="黑体" w:cs="黑体"/>
          <w:bCs/>
          <w:color w:val="000000" w:themeColor="text1"/>
          <w:sz w:val="32"/>
          <w:szCs w:val="32"/>
          <w14:textFill>
            <w14:solidFill>
              <w14:schemeClr w14:val="tx1"/>
            </w14:solidFill>
          </w14:textFill>
        </w:rPr>
        <w:tab/>
      </w:r>
      <w:r>
        <w:rPr>
          <w:rFonts w:hint="eastAsia" w:ascii="黑体" w:hAnsi="黑体" w:eastAsia="黑体" w:cs="黑体"/>
          <w:bCs/>
          <w:color w:val="000000" w:themeColor="text1"/>
          <w:sz w:val="32"/>
          <w:szCs w:val="32"/>
          <w14:textFill>
            <w14:solidFill>
              <w14:schemeClr w14:val="tx1"/>
            </w14:solidFill>
          </w14:textFill>
        </w:rPr>
        <w:fldChar w:fldCharType="end"/>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6"/>
        <w:ind w:firstLine="0" w:firstLineChars="0"/>
        <w:jc w:val="center"/>
        <w:rPr>
          <w:color w:val="000000" w:themeColor="text1"/>
          <w14:textFill>
            <w14:solidFill>
              <w14:schemeClr w14:val="tx1"/>
            </w14:solidFill>
          </w14:textFill>
        </w:rPr>
      </w:pPr>
      <w:bookmarkStart w:id="5447" w:name="_Toc31901"/>
      <w:bookmarkStart w:id="5448" w:name="_Toc25172"/>
      <w:bookmarkStart w:id="5449" w:name="_Toc2816"/>
      <w:bookmarkStart w:id="5450" w:name="_Toc20265"/>
      <w:bookmarkStart w:id="5451" w:name="_Toc21431"/>
      <w:bookmarkStart w:id="5452" w:name="_Toc31719"/>
      <w:bookmarkStart w:id="5453" w:name="_Toc19889"/>
      <w:bookmarkStart w:id="5454" w:name="_Toc5691"/>
      <w:r>
        <w:rPr>
          <w:rFonts w:hint="eastAsia"/>
          <w:b w:val="0"/>
          <w:bCs w:val="0"/>
          <w:color w:val="000000" w:themeColor="text1"/>
          <w:sz w:val="40"/>
          <w:szCs w:val="40"/>
          <w14:textFill>
            <w14:solidFill>
              <w14:schemeClr w14:val="tx1"/>
            </w14:solidFill>
          </w14:textFill>
        </w:rPr>
        <w:t>（十四）主要通风机停运事故现场处置方案</w:t>
      </w:r>
      <w:bookmarkEnd w:id="5447"/>
      <w:bookmarkEnd w:id="5448"/>
      <w:bookmarkEnd w:id="5449"/>
      <w:bookmarkEnd w:id="5450"/>
      <w:bookmarkEnd w:id="5451"/>
      <w:bookmarkEnd w:id="5452"/>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55" w:name="_Toc30056"/>
      <w:bookmarkStart w:id="5456" w:name="_Toc27329"/>
      <w:bookmarkStart w:id="5457" w:name="_Toc11608"/>
      <w:bookmarkStart w:id="5458" w:name="_Toc23207"/>
      <w:bookmarkStart w:id="5459" w:name="_Toc13785"/>
      <w:bookmarkStart w:id="5460" w:name="_Toc12018"/>
      <w:bookmarkStart w:id="5461" w:name="_Toc11993"/>
      <w:r>
        <w:rPr>
          <w:rFonts w:hint="eastAsia" w:ascii="黑体" w:hAnsi="黑体" w:eastAsia="黑体" w:cs="黑体"/>
          <w:b w:val="0"/>
          <w:snapToGrid w:val="0"/>
          <w:color w:val="000000" w:themeColor="text1"/>
          <w14:textFill>
            <w14:solidFill>
              <w14:schemeClr w14:val="tx1"/>
            </w14:solidFill>
          </w14:textFill>
        </w:rPr>
        <w:t>1.事故风险分析</w:t>
      </w:r>
      <w:bookmarkEnd w:id="5455"/>
      <w:bookmarkEnd w:id="5456"/>
      <w:bookmarkEnd w:id="5457"/>
      <w:bookmarkEnd w:id="5458"/>
      <w:bookmarkEnd w:id="5459"/>
      <w:bookmarkEnd w:id="5460"/>
      <w:bookmarkEnd w:id="5461"/>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1.1 危险性分析，可能发生的事故类型</w:t>
      </w:r>
    </w:p>
    <w:p>
      <w:pPr>
        <w:ind w:firstLine="560" w:firstLineChars="200"/>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一旦因供电系统故障或其他原因导致矿井主要通风机停止运转时，井下采掘工作面可能因停风造成瓦斯积聚、瓦斯超限，甚至可能引发瓦斯、煤尘爆炸等恶性事故。</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1.2 事故发生的区域和地点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主要发生在井下各采掘工作面及大巷中。</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1.3 事故可能发生的时间和造成的危害程度</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事故随时可能发生。</w:t>
      </w:r>
      <w:r>
        <w:rPr>
          <w:rFonts w:hint="eastAsia"/>
          <w:color w:val="000000" w:themeColor="text1"/>
          <w:szCs w:val="28"/>
          <w14:textFill>
            <w14:solidFill>
              <w14:schemeClr w14:val="tx1"/>
            </w14:solidFill>
          </w14:textFill>
        </w:rPr>
        <w:t>对矿井造成的危害有：造成矿井停风、巷道受损变形、人员窒息伤亡被困无法撤至地面。</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1.4 各种事故可能出现的征兆</w:t>
      </w:r>
    </w:p>
    <w:p>
      <w:pPr>
        <w:autoSpaceDE w:val="0"/>
        <w:autoSpaceDN w:val="0"/>
        <w:ind w:firstLine="560" w:firstLineChars="200"/>
        <w:rPr>
          <w:color w:val="000000" w:themeColor="text1"/>
          <w14:textFill>
            <w14:solidFill>
              <w14:schemeClr w14:val="tx1"/>
            </w14:solidFill>
          </w14:textFill>
        </w:rPr>
      </w:pPr>
      <w:r>
        <w:rPr>
          <w:rFonts w:hint="eastAsia"/>
          <w:bCs/>
          <w:color w:val="000000" w:themeColor="text1"/>
          <w:szCs w:val="28"/>
          <w14:textFill>
            <w14:solidFill>
              <w14:schemeClr w14:val="tx1"/>
            </w14:solidFill>
          </w14:textFill>
        </w:rPr>
        <w:t>各采掘巷道风量不足造成瓦斯积聚、进而引发瓦斯、煤尘爆炸、</w:t>
      </w:r>
      <w:r>
        <w:rPr>
          <w:rFonts w:hint="eastAsia"/>
          <w:color w:val="000000" w:themeColor="text1"/>
          <w14:textFill>
            <w14:solidFill>
              <w14:schemeClr w14:val="tx1"/>
            </w14:solidFill>
          </w14:textFill>
        </w:rPr>
        <w:t>。</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62" w:name="_Toc9638"/>
      <w:bookmarkStart w:id="5463" w:name="_Toc17934"/>
      <w:bookmarkStart w:id="5464" w:name="_Toc30648"/>
      <w:bookmarkStart w:id="5465" w:name="_Toc20421"/>
      <w:bookmarkStart w:id="5466" w:name="_Toc4203"/>
      <w:bookmarkStart w:id="5467" w:name="_Toc27966"/>
      <w:bookmarkStart w:id="5468" w:name="_Toc29033"/>
      <w:r>
        <w:rPr>
          <w:rFonts w:hint="eastAsia" w:ascii="黑体" w:hAnsi="黑体" w:eastAsia="黑体" w:cs="黑体"/>
          <w:b w:val="0"/>
          <w:snapToGrid w:val="0"/>
          <w:color w:val="000000" w:themeColor="text1"/>
          <w14:textFill>
            <w14:solidFill>
              <w14:schemeClr w14:val="tx1"/>
            </w14:solidFill>
          </w14:textFill>
        </w:rPr>
        <w:t>2.应急组织与职责</w:t>
      </w:r>
      <w:bookmarkEnd w:id="5462"/>
      <w:bookmarkEnd w:id="5463"/>
      <w:bookmarkEnd w:id="5464"/>
      <w:bookmarkEnd w:id="5465"/>
      <w:bookmarkEnd w:id="5466"/>
      <w:bookmarkEnd w:id="5467"/>
      <w:bookmarkEnd w:id="5468"/>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2.1 应急组织体系</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矿应急体系由指挥管理系统，救援队伍系统，技术支持系统和相关保障系统组成。</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2.2 现场应急职能部门及职责</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现场应急的主要职能部门有：公安局、县人民医院、公司医务室、忻州市矿山救护大队、技术科、安检科、财务科、综合办、机电科、生产调度指挥中心、保卫科、公司兼职救护队等。</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color w:val="000000" w:themeColor="text1"/>
          <w14:textFill>
            <w14:solidFill>
              <w14:schemeClr w14:val="tx1"/>
            </w14:solidFill>
          </w14:textFill>
        </w:rPr>
        <w:t>各职能部门职责</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应急指挥部各成员单位具体职责如下</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（1）公安局：负责控制事发现场，核实井上、下人数，监控相关责任人；</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（2）县人民医院：负责事故受伤人员的医疗救护工作；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（3）公司医务室：负责事故受伤人员的现场医疗救护工作；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（4）忻州市矿山救护大队：在现场应急抢险救援指挥部的指挥下，负责事故现场的救援观察和深入灾区营救遇险人员以及救援处置工作；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（5）技术科：在分管理领导的指挥下，参与业务范围内的事故抢险方案的制定和落实，提供抢险所需要的技术资料等，负责事故及应急信息的报送和处理，提供指挥平台，跟踪事故进展情况。</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通风科：参与应急抢险救援方案的制定，指挥矿应急小分队，配合专业救护大队，深入灾区进行抢险救援工作，通风队负责应急抢险过程中的通风系统管理，风量调整、瓦斯检查等一通三防工作的指挥、协调；</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（7）财务科、供应科：在分管领导的指挥下，负责落实事故抢险所需物资、装备落实事故抢险所需资金等；</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（8）综合办：负责应急工作的交通运输和后勤保障工作；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（9）安检科：负责向县、市、省有关部门及上级领导上报事故信息，参与事故抢险；</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（10）机电科：在分管领导的指挥下，负责事故抢险机械设备的运输使用维护，保障救援工作的电力供给；</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（11）生产调度指挥中心：负责现场应急指挥部的服务工作；</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（12）保卫科：在分管领导的指挥下，负责事故抢险及善后工作过程中的治安保卫工作。</w:t>
      </w:r>
    </w:p>
    <w:p>
      <w:pPr>
        <w:pStyle w:val="6"/>
        <w:ind w:firstLine="0" w:firstLineChars="0"/>
        <w:rPr>
          <w:rFonts w:ascii="黑体" w:hAnsi="黑体" w:eastAsia="黑体" w:cs="黑体"/>
          <w:b w:val="0"/>
          <w:snapToGrid w:val="0"/>
          <w:color w:val="000000" w:themeColor="text1"/>
          <w14:textFill>
            <w14:solidFill>
              <w14:schemeClr w14:val="tx1"/>
            </w14:solidFill>
          </w14:textFill>
        </w:rPr>
      </w:pPr>
      <w:bookmarkStart w:id="5469" w:name="_Toc1680"/>
      <w:bookmarkStart w:id="5470" w:name="_Toc27739"/>
      <w:bookmarkStart w:id="5471" w:name="_Toc11867"/>
      <w:bookmarkStart w:id="5472" w:name="_Toc6337"/>
      <w:bookmarkStart w:id="5473" w:name="_Toc10785"/>
      <w:bookmarkStart w:id="5474" w:name="_Toc12078"/>
      <w:bookmarkStart w:id="5475" w:name="_Toc9416"/>
      <w:r>
        <w:rPr>
          <w:rFonts w:hint="eastAsia" w:ascii="黑体" w:hAnsi="黑体" w:eastAsia="黑体" w:cs="黑体"/>
          <w:b w:val="0"/>
          <w:snapToGrid w:val="0"/>
          <w:color w:val="000000" w:themeColor="text1"/>
          <w14:textFill>
            <w14:solidFill>
              <w14:schemeClr w14:val="tx1"/>
            </w14:solidFill>
          </w14:textFill>
        </w:rPr>
        <w:t>3.应急处置</w:t>
      </w:r>
      <w:bookmarkEnd w:id="5469"/>
      <w:bookmarkEnd w:id="5470"/>
      <w:bookmarkEnd w:id="5471"/>
      <w:bookmarkEnd w:id="5472"/>
      <w:bookmarkEnd w:id="5473"/>
      <w:bookmarkEnd w:id="5474"/>
      <w:bookmarkEnd w:id="5475"/>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3.1 现场应急处理</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（1）现场班组长、跟班领导要立即组织人员正确佩戴好自救器，引领人员按避灾路线到达最近新鲜风流中。</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（2）第一时间向生产调度指挥中心报告事故地点、现场灾难情况；同时向所在单位值班员报告。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（3）安全撤离时要正确佩戴好自救器；快速，但不能慌乱，尽量低行。</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（4）如因灾难破坏了巷道中的避灾路线指示牌、迷失了进行的方向时，撤退人员应朝着风流通过的巷道方向撤退。</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（5）在撤退沿途和所经过的巷道交叉口，应留设指示行进方向的明显标志，以提示救援人员的注意。</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在撤退途中听到或感觉到爆炸声或有空气震动冲击波时，应立即背向声音和气浪传来的方向，脸向下，双手置于身体下面，闭上眼睛，迅速卧倒，头部要尽量低，有水沟的地方最好躲在水沟边上或坚固的掩体后面，用衣服将自己身上的裸露部分尽量遮盖，以防火焰和高温气体灼伤皮肤。</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（7）在唯一的出口被封堵无法撤退时，应有组织地进行灾区避灾，以待救援人员的营救。</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（8）进入避难室，应在硐室外留设文字、衣服、矿灯等明显标志，以便救援人员实施救援。</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（9）如硐室内，开启压风自救系统，可有规律地间断性地敲击金属物等方法，发出呼救联络信号，以引起救援人员的注意，指示避难人员所在的位置。</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（10）公司生产调度指挥中心接到报告后，及时向值班领导报告，并按公司应急预案程序向经理、总工程师、各科室负责人报告。</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（11）生产调度指挥中心在接到事故报告后，还要通知有关单位的人员清点事故灾难地点工作人员，通知相关单位的人员集中待命。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积极开展自救互救，执行“三先三后”原则。对窒息或心跳呼吸骤停伤员，必须先复苏、后搬运。复苏方法：立即将伤员移至新鲜风流中，使之尽快与有毒有害气体隔离；将口中妨碍呼吸的东西除去，并为窒息者进行人工呼吸；对出血伤员，要先止血，后搬运；对骨折伤员，要先固定，后搬运。</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3.2 现场应急处置程序</w:t>
      </w:r>
    </w:p>
    <w:p>
      <w:pPr>
        <w:numPr>
          <w:ilvl w:val="0"/>
          <w:numId w:val="12"/>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根据总指挥指示，由公司生产调度指挥中心通知各救援小</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组成员立即到公司生产调度指挥中心集合。</w:t>
      </w:r>
    </w:p>
    <w:p>
      <w:pPr>
        <w:numPr>
          <w:ilvl w:val="0"/>
          <w:numId w:val="12"/>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生产调度指挥中心和应急指挥中心进一部了解事故情况，</w:t>
      </w:r>
    </w:p>
    <w:p>
      <w:pPr>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查明事故原因。</w:t>
      </w:r>
    </w:p>
    <w:p>
      <w:pPr>
        <w:numPr>
          <w:ilvl w:val="0"/>
          <w:numId w:val="12"/>
        </w:numPr>
        <w:ind w:left="560" w:left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指挥中心研究、决策事故处理方案，确定各救援小组工作</w:t>
      </w:r>
    </w:p>
    <w:p>
      <w:pPr>
        <w:jc w:val="both"/>
        <w:rPr>
          <w:color w:val="000000" w:themeColor="text1"/>
          <w14:textFill>
            <w14:solidFill>
              <w14:schemeClr w14:val="tx1"/>
            </w14:solidFill>
          </w14:textFill>
        </w:rPr>
      </w:pPr>
      <w:r>
        <w:rPr>
          <w:rFonts w:hint="eastAsia" w:cs="宋体"/>
          <w:color w:val="000000" w:themeColor="text1"/>
          <w:szCs w:val="28"/>
          <w14:textFill>
            <w14:solidFill>
              <w14:schemeClr w14:val="tx1"/>
            </w14:solidFill>
          </w14:textFill>
        </w:rPr>
        <w:t>要求，各成员单位按照应急方案认真履行各自职责。</w:t>
      </w:r>
    </w:p>
    <w:p>
      <w:pPr>
        <w:ind w:firstLine="560" w:firstLineChars="200"/>
        <w:rPr>
          <w:rFonts w:ascii="黑体" w:hAnsi="黑体" w:eastAsia="黑体" w:cs="黑体"/>
          <w:bCs/>
          <w:color w:val="000000" w:themeColor="text1"/>
          <w:szCs w:val="28"/>
          <w14:textFill>
            <w14:solidFill>
              <w14:schemeClr w14:val="tx1"/>
            </w14:solidFill>
          </w14:textFill>
        </w:rPr>
      </w:pPr>
      <w:r>
        <w:rPr>
          <w:rFonts w:hint="eastAsia" w:ascii="黑体" w:hAnsi="黑体" w:eastAsia="黑体" w:cs="黑体"/>
          <w:bCs/>
          <w:color w:val="000000" w:themeColor="text1"/>
          <w:szCs w:val="28"/>
          <w14:textFill>
            <w14:solidFill>
              <w14:schemeClr w14:val="tx1"/>
            </w14:solidFill>
          </w14:textFill>
        </w:rPr>
        <w:t>3.3 现场应急处置措施</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w:t>
      </w:r>
      <w:r>
        <w:rPr>
          <w:rFonts w:hint="eastAsia" w:cs="宋体"/>
          <w:color w:val="000000" w:themeColor="text1"/>
          <w:szCs w:val="28"/>
          <w14:textFill>
            <w14:solidFill>
              <w14:schemeClr w14:val="tx1"/>
            </w14:solidFill>
          </w14:textFill>
        </w:rPr>
        <w:t>凡未经批准的主要通风机停止运转，不论时间长短均属无计划停风，一旦发生矿井主要通风机无计划停风，需采取如下措施。</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（2）</w:t>
      </w:r>
      <w:r>
        <w:rPr>
          <w:rFonts w:hint="eastAsia" w:cs="宋体"/>
          <w:color w:val="000000" w:themeColor="text1"/>
          <w:szCs w:val="28"/>
          <w14:textFill>
            <w14:solidFill>
              <w14:schemeClr w14:val="tx1"/>
            </w14:solidFill>
          </w14:textFill>
        </w:rPr>
        <w:t>公司生产调度指挥中心立即通知公司值班领导及机电科、通风科、技术科，同时通知应急指挥机构的各成员，各成员接到通知后必须立即赶往生产调度指挥中心，根据事故情况研究，部署和组织事故抢险救灾工作。</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（3）</w:t>
      </w:r>
      <w:r>
        <w:rPr>
          <w:rFonts w:hint="eastAsia" w:cs="宋体"/>
          <w:color w:val="000000" w:themeColor="text1"/>
          <w:szCs w:val="28"/>
          <w14:textFill>
            <w14:solidFill>
              <w14:schemeClr w14:val="tx1"/>
            </w14:solidFill>
          </w14:textFill>
        </w:rPr>
        <w:t>事故发生后，停风范围内的各采掘工作面及其它作业地点的工作人员必须立即停止工作，切断电源，撤到采区进风大巷并汇报生产调度指挥中心。</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（4）</w:t>
      </w:r>
      <w:r>
        <w:rPr>
          <w:rFonts w:hint="eastAsia" w:cs="宋体"/>
          <w:color w:val="000000" w:themeColor="text1"/>
          <w:szCs w:val="28"/>
          <w14:textFill>
            <w14:solidFill>
              <w14:schemeClr w14:val="tx1"/>
            </w14:solidFill>
          </w14:textFill>
        </w:rPr>
        <w:t>主要通风机停止运转后，主扇司机要立即汇报生产调度指挥中心，并立即查明原因，尽快恢复主要通风机运转。主要通风机发生无计划停风时，主扇司机在查明原因，并排除故障后，经公司生产调度指挥中心同意后，应立即按程序进行一次启动操作。若启动操作失败，请示公司生产调度指挥中心进行倒换风机，若操作再次失败，则倒换备用供电线路启动风机。如果停风时间超过10min或采掘工作面瓦斯浓度达到0.8%以上时，公司值班领导必须立即电话通知受停风影响的地点，立即切断工作地点电源，停止局部通风机运转，然后通知值班电工切断停风采区的总电源。在经瓦斯检查人员查明停风主要巷道、硐室瓦斯情况并采区措施排除积聚的瓦斯后，方可重新启动主要通风机。</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（5）</w:t>
      </w:r>
      <w:r>
        <w:rPr>
          <w:rFonts w:hint="eastAsia" w:cs="宋体"/>
          <w:color w:val="000000" w:themeColor="text1"/>
          <w:szCs w:val="28"/>
          <w14:textFill>
            <w14:solidFill>
              <w14:schemeClr w14:val="tx1"/>
            </w14:solidFill>
          </w14:textFill>
        </w:rPr>
        <w:t>矿井主要通风机因故停止运转时，风井井筒防爆门要及时打开充分利用自然风压通风。</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（6）</w:t>
      </w:r>
      <w:r>
        <w:rPr>
          <w:rFonts w:hint="eastAsia" w:cs="宋体"/>
          <w:color w:val="000000" w:themeColor="text1"/>
          <w:szCs w:val="28"/>
          <w14:textFill>
            <w14:solidFill>
              <w14:schemeClr w14:val="tx1"/>
            </w14:solidFill>
          </w14:textFill>
        </w:rPr>
        <w:t>主要通风机停风后，机电科、通风科要尽快查明主要通风机停止运转的原因，进行处理；同时及时向公司经理汇报，通知救护队做好救护人员的准备工作，生产调度指挥中心值班员在事故处理过程中，要及时了解事故现场处理发展情况，并做好详细的事故记录。随时将情况汇报应急指挥部，并按照总指挥的指示要求调度指挥事故抢险。</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（7）</w:t>
      </w:r>
      <w:r>
        <w:rPr>
          <w:rFonts w:hint="eastAsia" w:cs="宋体"/>
          <w:color w:val="000000" w:themeColor="text1"/>
          <w:szCs w:val="28"/>
          <w14:textFill>
            <w14:solidFill>
              <w14:schemeClr w14:val="tx1"/>
            </w14:solidFill>
          </w14:textFill>
        </w:rPr>
        <w:t>主要通风机发生无计划停电停风，总工程师必须组织安检科、通风科、机电科、技术科的负责人进行分析处理，总结经验教训，并由机电科负责将停风原因、处理结果、防范措施进行通报。</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（8）</w:t>
      </w:r>
      <w:r>
        <w:rPr>
          <w:rFonts w:hint="eastAsia" w:cs="宋体"/>
          <w:color w:val="000000" w:themeColor="text1"/>
          <w:szCs w:val="28"/>
          <w14:textFill>
            <w14:solidFill>
              <w14:schemeClr w14:val="tx1"/>
            </w14:solidFill>
          </w14:textFill>
        </w:rPr>
        <w:t>机电科、通风科要按《煤矿安全规程》要求对主要通风机、防爆门、安全出口等设施进行定期检查，保证灵活可靠。通风科要对井下通风设施全面检查，保证通风系统正常稳定。</w:t>
      </w:r>
    </w:p>
    <w:p>
      <w:pPr>
        <w:ind w:firstLine="562" w:firstLineChars="200"/>
        <w:jc w:val="both"/>
        <w:rPr>
          <w:rFonts w:cs="宋体"/>
          <w:b/>
          <w:bCs/>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（9）</w:t>
      </w:r>
      <w:r>
        <w:rPr>
          <w:rFonts w:hint="eastAsia" w:cs="宋体"/>
          <w:color w:val="000000" w:themeColor="text1"/>
          <w:szCs w:val="28"/>
          <w14:textFill>
            <w14:solidFill>
              <w14:schemeClr w14:val="tx1"/>
            </w14:solidFill>
          </w14:textFill>
        </w:rPr>
        <w:t>发生主要通风机停止运转事故后，不经生产调度指挥中心通知，井下各变电所不得擅自供电。</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（10）</w:t>
      </w:r>
      <w:r>
        <w:rPr>
          <w:rFonts w:hint="eastAsia" w:cs="宋体"/>
          <w:color w:val="000000" w:themeColor="text1"/>
          <w:szCs w:val="28"/>
          <w14:textFill>
            <w14:solidFill>
              <w14:schemeClr w14:val="tx1"/>
            </w14:solidFill>
          </w14:textFill>
        </w:rPr>
        <w:t>发生主要通风机停止运转事故后，总工程师、通风区长、机电副经理、救护队负责人、技术科科长必须在生产调度指挥中心统一指挥恢复通风排放瓦斯工作，在生产调度指挥中心指挥井下停、送电工作。</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（11）</w:t>
      </w:r>
      <w:r>
        <w:rPr>
          <w:rFonts w:hint="eastAsia" w:cs="宋体"/>
          <w:color w:val="000000" w:themeColor="text1"/>
          <w:szCs w:val="28"/>
          <w14:textFill>
            <w14:solidFill>
              <w14:schemeClr w14:val="tx1"/>
            </w14:solidFill>
          </w14:textFill>
        </w:rPr>
        <w:t>如因供电系统故障导致主要通风机停风，矿井恢复供电后，要先向主要通风机供电。供电前，生产调度指挥中心按照总工程师的要求安排井下排放瓦斯人员对井下主要进、回风巷道进行瓦斯检查，在主要进、回风巷道瓦斯浓度都不超过0.4%时，通风风井主要通风机司机迅速将风井防爆门及行人通道风门关闭，然后按照程序启动主要通风机，恢复井下通风。</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（12）</w:t>
      </w:r>
      <w:r>
        <w:rPr>
          <w:rFonts w:hint="eastAsia" w:cs="宋体"/>
          <w:color w:val="000000" w:themeColor="text1"/>
          <w:szCs w:val="28"/>
          <w14:textFill>
            <w14:solidFill>
              <w14:schemeClr w14:val="tx1"/>
            </w14:solidFill>
          </w14:textFill>
        </w:rPr>
        <w:t>人员撤离</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风井主要通风机发生无计划停风时，生产调度指挥中心必须通知受停风影响的人员全部撤离到进风大巷，采掘工作面人员由当班班长和安全员负责撤至进风大巷内，采区内部其他工作人员也必须通知撤离。</w:t>
      </w:r>
    </w:p>
    <w:p>
      <w:pPr>
        <w:ind w:firstLine="562" w:firstLineChars="200"/>
        <w:jc w:val="both"/>
        <w:rPr>
          <w:rFonts w:cs="宋体"/>
          <w:color w:val="000000" w:themeColor="text1"/>
          <w:szCs w:val="28"/>
          <w14:textFill>
            <w14:solidFill>
              <w14:schemeClr w14:val="tx1"/>
            </w14:solidFill>
          </w14:textFill>
        </w:rPr>
      </w:pPr>
      <w:r>
        <w:rPr>
          <w:rFonts w:hint="eastAsia" w:cs="宋体"/>
          <w:b/>
          <w:bCs/>
          <w:color w:val="000000" w:themeColor="text1"/>
          <w:szCs w:val="28"/>
          <w14:textFill>
            <w14:solidFill>
              <w14:schemeClr w14:val="tx1"/>
            </w14:solidFill>
          </w14:textFill>
        </w:rPr>
        <w:t>（13）</w:t>
      </w:r>
      <w:r>
        <w:rPr>
          <w:rFonts w:hint="eastAsia" w:cs="宋体"/>
          <w:color w:val="000000" w:themeColor="text1"/>
          <w:szCs w:val="28"/>
          <w14:textFill>
            <w14:solidFill>
              <w14:schemeClr w14:val="tx1"/>
            </w14:solidFill>
          </w14:textFill>
        </w:rPr>
        <w:t>进入独头巷道检查气体，应遵守以下规定：</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①必须检查自救器是否完好。瓦检员结伴进入巷道检查气体时，一前一后检查，前后保持3-5m的距离当发现瓦斯浓度达到0.8%或二氧化碳达到1.5%时，停止检查立即返回，并电话汇报公司生产调度指挥中心，安排救护队下井按要求检查有害气体。</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②进入停风巷道内要时刻注意巷道帮、顶支护状态，避免引起一切坚硬物体撞击。</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③救护队员进入巷道检查气体时，应同时检查氧气，发现氧气浓度低于18%时，人员必须撤出，经汇报后，采区措施进行处理。</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④若经检查巷道内瓦斯浓度小于0.8%时局部通风机开关附近10m内风流中瓦斯浓度小于0.4%，由瓦检员通知生产调度指挥中心供电，人工开启局部通风机，间断送风5-6次后恢复该巷道的正常通风。若检查巷道内瓦斯浓度大于0.8%，则要立即撤出人员，汇报公司生产调度指挥中心，待通风科编制排放瓦斯安全技术措施并经批准学习后进行排放瓦斯。</w:t>
      </w:r>
    </w:p>
    <w:p>
      <w:pPr>
        <w:ind w:firstLine="560" w:firstLineChars="200"/>
        <w:jc w:val="both"/>
        <w:rPr>
          <w:rFonts w:cs="宋体"/>
          <w:color w:val="000000" w:themeColor="text1"/>
          <w:szCs w:val="28"/>
          <w14:textFill>
            <w14:solidFill>
              <w14:schemeClr w14:val="tx1"/>
            </w14:solidFill>
          </w14:textFill>
        </w:rPr>
      </w:pPr>
      <w:r>
        <w:rPr>
          <w:rFonts w:hint="eastAsia" w:cs="宋体"/>
          <w:color w:val="000000" w:themeColor="text1"/>
          <w:szCs w:val="28"/>
          <w14:textFill>
            <w14:solidFill>
              <w14:schemeClr w14:val="tx1"/>
            </w14:solidFill>
          </w14:textFill>
        </w:rPr>
        <w:t>⑤恢复通风后，瓦斯检查员要对独头巷道内气体检查，只有瓦斯浓度小于0.8%，氧气浓度达到20%，二氧化碳浓度小于1.5%，且稳定30min无变化，巷道内供电系统和电器设备经现场跟班电工检查完好，方可恢复供电。</w:t>
      </w:r>
    </w:p>
    <w:p>
      <w:pPr>
        <w:autoSpaceDE w:val="0"/>
        <w:autoSpaceDN w:val="0"/>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（14）</w:t>
      </w:r>
      <w:r>
        <w:rPr>
          <w:rFonts w:hint="eastAsia"/>
          <w:b/>
          <w:color w:val="000000" w:themeColor="text1"/>
          <w14:textFill>
            <w14:solidFill>
              <w14:schemeClr w14:val="tx1"/>
            </w14:solidFill>
          </w14:textFill>
        </w:rPr>
        <w:t>与上级部门及相关部门的联络电话：</w:t>
      </w:r>
      <w:r>
        <w:rPr>
          <w:rFonts w:hint="eastAsia"/>
          <w:bCs/>
          <w:color w:val="000000" w:themeColor="text1"/>
          <w14:textFill>
            <w14:solidFill>
              <w14:schemeClr w14:val="tx1"/>
            </w14:solidFill>
          </w14:textFill>
        </w:rPr>
        <w:t>4775278（24小时）</w:t>
      </w:r>
    </w:p>
    <w:p>
      <w:pPr>
        <w:ind w:firstLine="56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（15）</w:t>
      </w:r>
      <w:r>
        <w:rPr>
          <w:rFonts w:hint="eastAsia"/>
          <w:b/>
          <w:color w:val="000000" w:themeColor="text1"/>
          <w14:textFill>
            <w14:solidFill>
              <w14:schemeClr w14:val="tx1"/>
            </w14:solidFill>
          </w14:textFill>
        </w:rPr>
        <w:t>向上级有关部门报告事故的主要内容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事故发生时间：（年、月、日、时、分）</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事故发生单位：市、县、矿</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事故发生地点：井（坑口）、水平、工作面、点</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事故性质：主扇停运事故</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事故类别：如瓦斯积聚；瓦斯、煤尘爆炸等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事故后果：（伤亡人数、经济损失等）</w:t>
      </w:r>
    </w:p>
    <w:p>
      <w:pPr>
        <w:autoSpaceDE w:val="0"/>
        <w:autoSpaceDN w:val="0"/>
        <w:ind w:firstLine="560" w:firstLineChars="20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⑦</w:t>
      </w:r>
      <w:r>
        <w:rPr>
          <w:rFonts w:hint="eastAsia"/>
          <w:color w:val="000000" w:themeColor="text1"/>
          <w14:textFill>
            <w14:solidFill>
              <w14:schemeClr w14:val="tx1"/>
            </w14:solidFill>
          </w14:textFill>
        </w:rPr>
        <w:t>事故原因的初步判断和抢救措施</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按照事故发生的等级，应及时按照要求上报当地政府，及时启动相应的突发事件应对的相应等级，如瓦斯、煤尘爆炸等重大危险源事故时，应及时控制现场避免无关人员进入现场。</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476" w:name="_Toc1540"/>
      <w:bookmarkStart w:id="5477" w:name="_Toc1225"/>
      <w:bookmarkStart w:id="5478" w:name="_Toc21043"/>
      <w:bookmarkStart w:id="5479" w:name="_Toc19358"/>
      <w:bookmarkStart w:id="5480" w:name="_Toc13190"/>
      <w:bookmarkStart w:id="5481" w:name="_Toc11535"/>
      <w:bookmarkStart w:id="5482" w:name="_Toc5714"/>
      <w:r>
        <w:rPr>
          <w:rFonts w:hint="eastAsia" w:ascii="黑体" w:hAnsi="黑体" w:eastAsia="黑体" w:cs="黑体"/>
          <w:b w:val="0"/>
          <w:bCs w:val="0"/>
          <w:color w:val="000000" w:themeColor="text1"/>
          <w14:textFill>
            <w14:solidFill>
              <w14:schemeClr w14:val="tx1"/>
            </w14:solidFill>
          </w14:textFill>
        </w:rPr>
        <w:t>4.注意事项</w:t>
      </w:r>
      <w:bookmarkEnd w:id="5476"/>
      <w:bookmarkEnd w:id="5477"/>
      <w:bookmarkEnd w:id="5478"/>
      <w:bookmarkEnd w:id="5479"/>
      <w:bookmarkEnd w:id="5480"/>
      <w:bookmarkEnd w:id="5481"/>
      <w:bookmarkEnd w:id="5482"/>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4.1 佩戴个人防护器具方面的注意事项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佩戴合格的自救器，并保证自救器佩戴正确，切不可因干、热感觉取下自救器；佩戴自救器撤离时，要匀速行走，保持呼吸均匀，严禁狂奔和取下鼻夹、口具或通过口具讲话。并随时检查通风情况。由于佩带自救器之后，灾区人员相互之间无法用语言进行交流。队组现场跟班人员或者班组长要利用肢体语言组织职工进行撤离。</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4.2 使用抢险救援器材方面的注意事项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抢险救援时要在临时支护的掩护下进行，使用抢险救援器材要由专人负责发放，合理调配。使用人员要爱护抢险救援器材，在使用时要注意防止损坏抢险救援器材，使用完毕后要存放在指定地方，防止丢失。</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4.3 采取救援对策或措施方面的注意事项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（1）要检查是否已经停电，要绝对避免各种原因引起的静电火花。</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（2）要测量主扇停运后的有毒有害气体浓度，防止二次事故的发生。</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（3）救援队员进入灾区探险或救人时一定要计算氧气消耗量，保证有足够的氧气返回。</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要注意给被抢救救出的遇险人员保暖，并迅速运至安全地点进行创伤检查，要及时在现场开展输氧和人工呼吸、止血、包扎等急救处理，危重伤员要尽快送医院急救。对长期困在井下的井下人员，不要用灯光照射眼睛，饮食要由现场医护人员决定。</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（5）要做好灾区现场保护，除救人和处理险情紧急需要外，一般不得破坏现场。</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（6）发生严重事故后，要快速报告地方政府及时协调交通管制，开设应急特别通道，最大限度赢取抢险救援时间。</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处于灾区现场的人员以及受威胁区域的人员，在发生事故后应根据灾情和现场情况，在保证自身安全的前提下，采取积极有效的方法和措施进行自救和互救。现场不具备抢救条件的应尽快组织撤离；编制的救援措施必须符合现场实际，并具有相应的可操作性。</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4.4现场自救和互救注意事项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自救或互救时，必须保持统一的指挥和严密的组织，严禁冒险蛮干和惊慌失措，严禁各行其事和单独行动；同时要采取防止灾区条件恶化和保障救灾人员的安全措施，特别要提高警惕，避免窒息、顶板垮落等再生事故的发生，避免自救和互救的不协调。</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4.5 现场应急处置能力确认和人员安全防护等事项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现场要安排经验丰富的老工人进行应急处置，特殊作业要落实安全防护措施，如登高作业要佩戴保险带。</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4.6 应急结束后的注意事项</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（1）做好检查机械设备检查、人员清点等工作，井下必须做好通风检查工作。</w:t>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（2）认真分析事故原因，制定防范措施，落实安全生产责任制，防止类似事故发生。</w:t>
      </w:r>
    </w:p>
    <w:p>
      <w:pPr>
        <w:ind w:firstLine="560" w:firstLineChars="200"/>
        <w:rPr>
          <w:rFonts w:ascii="黑体" w:hAnsi="黑体" w:eastAsia="黑体" w:cs="黑体"/>
          <w:snapToGrid/>
          <w:color w:val="000000" w:themeColor="text1"/>
          <w:szCs w:val="28"/>
          <w14:textFill>
            <w14:solidFill>
              <w14:schemeClr w14:val="tx1"/>
            </w14:solidFill>
          </w14:textFill>
        </w:rPr>
      </w:pPr>
      <w:r>
        <w:rPr>
          <w:rFonts w:hint="eastAsia" w:ascii="黑体" w:hAnsi="黑体" w:eastAsia="黑体" w:cs="黑体"/>
          <w:snapToGrid/>
          <w:color w:val="000000" w:themeColor="text1"/>
          <w:szCs w:val="28"/>
          <w14:textFill>
            <w14:solidFill>
              <w14:schemeClr w14:val="tx1"/>
            </w14:solidFill>
          </w14:textFill>
        </w:rPr>
        <w:t>4.7 其他需要特别警示的事项</w:t>
      </w:r>
    </w:p>
    <w:p>
      <w:pPr>
        <w:autoSpaceDE w:val="0"/>
        <w:autoSpaceDN w:val="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生产调度指挥中心、公司应急指挥部备有：“生产安全事故报告登记表”和“事故调查及处理报告”。</w:t>
      </w:r>
    </w:p>
    <w:p>
      <w:pPr>
        <w:pStyle w:val="6"/>
        <w:ind w:firstLine="0" w:firstLineChars="0"/>
        <w:rPr>
          <w:rFonts w:ascii="黑体" w:hAnsi="黑体" w:eastAsia="黑体" w:cs="黑体"/>
          <w:b w:val="0"/>
          <w:bCs w:val="0"/>
          <w:color w:val="000000" w:themeColor="text1"/>
          <w14:textFill>
            <w14:solidFill>
              <w14:schemeClr w14:val="tx1"/>
            </w14:solidFill>
          </w14:textFill>
        </w:rPr>
      </w:pPr>
      <w:bookmarkStart w:id="5483" w:name="_Toc15824"/>
      <w:bookmarkStart w:id="5484" w:name="_Toc14175"/>
      <w:bookmarkStart w:id="5485" w:name="_Toc22988"/>
      <w:bookmarkStart w:id="5486" w:name="_Toc7995"/>
      <w:bookmarkStart w:id="5487" w:name="_Toc14718"/>
      <w:bookmarkStart w:id="5488" w:name="_Toc30471"/>
      <w:r>
        <w:rPr>
          <w:rFonts w:hint="eastAsia" w:ascii="黑体" w:hAnsi="黑体" w:eastAsia="黑体" w:cs="黑体"/>
          <w:b w:val="0"/>
          <w:bCs w:val="0"/>
          <w:color w:val="000000" w:themeColor="text1"/>
          <w14:textFill>
            <w14:solidFill>
              <w14:schemeClr w14:val="tx1"/>
            </w14:solidFill>
          </w14:textFill>
        </w:rPr>
        <w:t>5.有关附件</w:t>
      </w:r>
      <w:bookmarkEnd w:id="5453"/>
      <w:bookmarkEnd w:id="5454"/>
      <w:bookmarkEnd w:id="5483"/>
      <w:bookmarkEnd w:id="5484"/>
      <w:bookmarkEnd w:id="5485"/>
      <w:bookmarkEnd w:id="5486"/>
      <w:bookmarkEnd w:id="5487"/>
      <w:bookmarkEnd w:id="5488"/>
    </w:p>
    <w:p>
      <w:pPr>
        <w:ind w:firstLine="640" w:firstLineChars="200"/>
        <w:rPr>
          <w:rFonts w:ascii="黑体" w:hAnsi="黑体" w:eastAsia="黑体" w:cs="黑体"/>
          <w:snapToGrid/>
          <w:color w:val="000000" w:themeColor="text1"/>
          <w:sz w:val="32"/>
          <w:szCs w:val="32"/>
          <w14:textFill>
            <w14:solidFill>
              <w14:schemeClr w14:val="tx1"/>
            </w14:solidFill>
          </w14:textFill>
        </w:rPr>
      </w:pPr>
      <w:r>
        <w:rPr>
          <w:rFonts w:hint="eastAsia" w:ascii="黑体" w:hAnsi="黑体" w:eastAsia="黑体" w:cs="黑体"/>
          <w:snapToGrid/>
          <w:color w:val="000000" w:themeColor="text1"/>
          <w:sz w:val="32"/>
          <w:szCs w:val="32"/>
          <w14:textFill>
            <w14:solidFill>
              <w14:schemeClr w14:val="tx1"/>
            </w14:solidFill>
          </w14:textFill>
        </w:rPr>
        <w:t xml:space="preserve">5.1 </w:t>
      </w:r>
      <w:r>
        <w:fldChar w:fldCharType="begin"/>
      </w:r>
      <w:r>
        <w:instrText xml:space="preserve"> HYPERLINK \l "_Toc2027"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事故电话通知顺序</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"_Toc28825"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5.2 应急体系响应程序图</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"_Toc15164"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5.3 庄旺煤业安全应急物资地面消防材料库储备</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"_Toc23363"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5.4 庄旺煤业安全应急物资井下消防材料库储备</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"_Toc4493"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5.5 公司应急领导小组电话表</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"_Toc10493"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5.6 集团应急领导小组电话</w:t>
      </w:r>
      <w:r>
        <w:rPr>
          <w:rFonts w:hint="eastAsia" w:ascii="黑体" w:hAnsi="黑体" w:eastAsia="黑体" w:cs="黑体"/>
          <w:snapToGrid/>
          <w:color w:val="000000" w:themeColor="text1"/>
          <w:sz w:val="32"/>
          <w:szCs w:val="32"/>
          <w14:textFill>
            <w14:solidFill>
              <w14:schemeClr w14:val="tx1"/>
            </w14:solidFill>
          </w14:textFill>
        </w:rPr>
        <w:fldChar w:fldCharType="end"/>
      </w:r>
    </w:p>
    <w:p>
      <w:pPr>
        <w:ind w:firstLine="560" w:firstLineChars="200"/>
        <w:rPr>
          <w:rFonts w:ascii="黑体" w:hAnsi="黑体" w:eastAsia="黑体" w:cs="黑体"/>
          <w:snapToGrid/>
          <w:color w:val="000000" w:themeColor="text1"/>
          <w:sz w:val="32"/>
          <w:szCs w:val="32"/>
          <w14:textFill>
            <w14:solidFill>
              <w14:schemeClr w14:val="tx1"/>
            </w14:solidFill>
          </w14:textFill>
        </w:rPr>
      </w:pPr>
      <w:r>
        <w:fldChar w:fldCharType="begin"/>
      </w:r>
      <w:r>
        <w:instrText xml:space="preserve"> HYPERLINK \l "_Toc31602" </w:instrText>
      </w:r>
      <w:r>
        <w:fldChar w:fldCharType="separate"/>
      </w:r>
      <w:r>
        <w:rPr>
          <w:rFonts w:hint="eastAsia" w:ascii="黑体" w:hAnsi="黑体" w:eastAsia="黑体" w:cs="黑体"/>
          <w:snapToGrid/>
          <w:color w:val="000000" w:themeColor="text1"/>
          <w:sz w:val="32"/>
          <w:szCs w:val="32"/>
          <w14:textFill>
            <w14:solidFill>
              <w14:schemeClr w14:val="tx1"/>
            </w14:solidFill>
          </w14:textFill>
        </w:rPr>
        <w:t>5.7 矿山应急队电话</w:t>
      </w:r>
      <w:r>
        <w:rPr>
          <w:rFonts w:hint="eastAsia" w:ascii="黑体" w:hAnsi="黑体" w:eastAsia="黑体" w:cs="黑体"/>
          <w:snapToGrid/>
          <w:color w:val="000000" w:themeColor="text1"/>
          <w:sz w:val="32"/>
          <w:szCs w:val="32"/>
          <w14:textFill>
            <w14:solidFill>
              <w14:schemeClr w14:val="tx1"/>
            </w14:solidFill>
          </w14:textFill>
        </w:rPr>
        <w:tab/>
      </w:r>
      <w:r>
        <w:rPr>
          <w:rFonts w:hint="eastAsia" w:ascii="黑体" w:hAnsi="黑体" w:eastAsia="黑体" w:cs="黑体"/>
          <w:snapToGrid/>
          <w:color w:val="000000" w:themeColor="text1"/>
          <w:sz w:val="32"/>
          <w:szCs w:val="32"/>
          <w14:textFill>
            <w14:solidFill>
              <w14:schemeClr w14:val="tx1"/>
            </w14:solidFill>
          </w14:textFill>
        </w:rPr>
        <w:fldChar w:fldCharType="end"/>
      </w:r>
    </w:p>
    <w:p>
      <w:pPr>
        <w:widowControl/>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br w:type="page"/>
      </w:r>
    </w:p>
    <w:p>
      <w:pPr>
        <w:pStyle w:val="4"/>
        <w:jc w:val="both"/>
        <w:rPr>
          <w:color w:val="000000" w:themeColor="text1"/>
          <w14:textFill>
            <w14:solidFill>
              <w14:schemeClr w14:val="tx1"/>
            </w14:solidFill>
          </w14:textFill>
        </w:rPr>
      </w:pPr>
      <w:bookmarkStart w:id="5489" w:name="_Toc29355"/>
      <w:bookmarkStart w:id="5490" w:name="_Toc24369"/>
      <w:bookmarkStart w:id="5491" w:name="_Toc32085"/>
      <w:bookmarkStart w:id="5492" w:name="_Toc26407"/>
      <w:bookmarkStart w:id="5493" w:name="_Toc3887"/>
      <w:bookmarkStart w:id="5494" w:name="_Toc16723"/>
      <w:bookmarkStart w:id="5495" w:name="_Toc18254"/>
      <w:bookmarkStart w:id="5496" w:name="_Toc9774"/>
      <w:bookmarkStart w:id="5497" w:name="_Toc27234"/>
      <w:bookmarkStart w:id="5498" w:name="_Toc15620"/>
      <w:bookmarkStart w:id="5499" w:name="_Toc25298"/>
      <w:bookmarkStart w:id="5500" w:name="_Toc25701"/>
      <w:bookmarkStart w:id="5501" w:name="_Toc21285"/>
      <w:bookmarkStart w:id="5502" w:name="_Toc24615"/>
      <w:bookmarkStart w:id="5503" w:name="_Toc18961"/>
      <w:bookmarkStart w:id="5504" w:name="_Toc14811"/>
      <w:bookmarkStart w:id="5505" w:name="_Toc11878"/>
      <w:bookmarkStart w:id="5506" w:name="_Toc30572"/>
      <w:r>
        <w:rPr>
          <w:rFonts w:hint="eastAsia"/>
          <w:color w:val="000000" w:themeColor="text1"/>
          <w14:textFill>
            <w14:solidFill>
              <w14:schemeClr w14:val="tx1"/>
            </w14:solidFill>
          </w14:textFill>
        </w:rPr>
        <w:t>附件1:事故电话通知顺序</w:t>
      </w:r>
      <w:bookmarkEnd w:id="5489"/>
    </w:p>
    <w:p>
      <w:pPr>
        <w:rPr>
          <w:rFonts w:ascii="黑体" w:hAnsi="黑体" w:eastAsia="黑体" w:cs="黑体"/>
          <w:b/>
          <w:bCs/>
          <w:sz w:val="32"/>
          <w:szCs w:val="32"/>
        </w:rPr>
      </w:pPr>
      <w:r>
        <mc:AlternateContent>
          <mc:Choice Requires="wps">
            <w:drawing>
              <wp:anchor distT="0" distB="0" distL="114300" distR="114300" simplePos="0" relativeHeight="251692032" behindDoc="0" locked="0" layoutInCell="1" allowOverlap="1">
                <wp:simplePos x="0" y="0"/>
                <wp:positionH relativeFrom="column">
                  <wp:posOffset>1361440</wp:posOffset>
                </wp:positionH>
                <wp:positionV relativeFrom="paragraph">
                  <wp:posOffset>221615</wp:posOffset>
                </wp:positionV>
                <wp:extent cx="2211705" cy="433705"/>
                <wp:effectExtent l="6350" t="6350" r="10795" b="17145"/>
                <wp:wrapNone/>
                <wp:docPr id="184" name="对角圆角矩形 184"/>
                <wp:cNvGraphicFramePr/>
                <a:graphic xmlns:a="http://schemas.openxmlformats.org/drawingml/2006/main">
                  <a:graphicData uri="http://schemas.microsoft.com/office/word/2010/wordprocessingShape">
                    <wps:wsp>
                      <wps:cNvSpPr/>
                      <wps:spPr>
                        <a:xfrm>
                          <a:off x="0" y="0"/>
                          <a:ext cx="2211705" cy="43370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事故现场人员汇报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7.2pt;margin-top:17.45pt;height:34.15pt;width:174.15pt;z-index:251692032;v-text-anchor:middle;mso-width-relative:page;mso-height-relative:page;" fillcolor="#FFFFFF [3201]" filled="t" stroked="t" coordsize="2211705,433705" o:gfxdata="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yLdXNcAAAAKAQAADwAAAAAAAAABACAAAAAiAAAAZHJzL2Rvd25yZXYueG1sUEsBAhQAFAAAAAgA&#10;h07iQPLRdlOYAgAAGQUAAA4AAAAAAAAAAQAgAAAAJgEAAGRycy9lMm9Eb2MueG1sUEsFBgAAAAAG&#10;AAYAWQEAADAGAAAAAA==&#10;" path="m72285,0l2211705,0,2211705,0,2211705,361419c2211705,401341,2179342,433704,2139420,433704l0,433705,0,433705,0,72285c0,32363,32363,0,72285,0xe">
                <v:path textboxrect="0,0,2211705,433705" o:connectlocs="2211705,216852;1105852,433705;0,216852;110585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事故现场人员汇报</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2493645</wp:posOffset>
                </wp:positionH>
                <wp:positionV relativeFrom="paragraph">
                  <wp:posOffset>3839845</wp:posOffset>
                </wp:positionV>
                <wp:extent cx="5080" cy="757555"/>
                <wp:effectExtent l="48260" t="0" r="60960" b="4445"/>
                <wp:wrapNone/>
                <wp:docPr id="164" name="直接箭头连接符 164"/>
                <wp:cNvGraphicFramePr/>
                <a:graphic xmlns:a="http://schemas.openxmlformats.org/drawingml/2006/main">
                  <a:graphicData uri="http://schemas.microsoft.com/office/word/2010/wordprocessingShape">
                    <wps:wsp>
                      <wps:cNvCnPr/>
                      <wps:spPr>
                        <a:xfrm flipH="1">
                          <a:off x="0" y="0"/>
                          <a:ext cx="5080" cy="757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6.35pt;margin-top:302.35pt;height:59.65pt;width:0.4pt;z-index:251711488;mso-width-relative:page;mso-height-relative:page;" filled="f" stroked="t" coordsize="21600,21600" o:gfxdata="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1VIj3AAAAAsBAAAP&#10;AAAAAAAAAAEAIAAAACIAAABkcnMvZG93bnJldi54bWxQSwECFAAUAAAACACHTuJAoFnQwxQCAADu&#10;AwAADgAAAAAAAAABACAAAAArAQAAZHJzL2Uyb0RvYy54bWxQSwUGAAAAAAYABgBZAQAAsQUAAAAA&#10;">
                <v:fill on="f" focussize="0,0"/>
                <v:stroke weight="0.5pt" color="#4472C4 [3204]" miterlimit="8" joinstyle="miter" endarrow="open"/>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2430145</wp:posOffset>
                </wp:positionH>
                <wp:positionV relativeFrom="paragraph">
                  <wp:posOffset>1744980</wp:posOffset>
                </wp:positionV>
                <wp:extent cx="10795" cy="582295"/>
                <wp:effectExtent l="47625" t="0" r="55880" b="8255"/>
                <wp:wrapNone/>
                <wp:docPr id="168" name="直接箭头连接符 168"/>
                <wp:cNvGraphicFramePr/>
                <a:graphic xmlns:a="http://schemas.openxmlformats.org/drawingml/2006/main">
                  <a:graphicData uri="http://schemas.microsoft.com/office/word/2010/wordprocessingShape">
                    <wps:wsp>
                      <wps:cNvCnPr/>
                      <wps:spPr>
                        <a:xfrm flipH="1">
                          <a:off x="0" y="0"/>
                          <a:ext cx="10795" cy="582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35pt;margin-top:137.4pt;height:45.85pt;width:0.85pt;z-index:251707392;mso-width-relative:page;mso-height-relative:page;" filled="f" stroked="t" coordsize="21600,21600" o:gfxdata="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GXYdwAAAALAQAA&#10;DwAAAAAAAAABACAAAAAiAAAAZHJzL2Rvd25yZXYueG1sUEsBAhQAFAAAAAgAh07iQHCAT9oVAgAA&#10;7wMAAA4AAAAAAAAAAQAgAAAAKwEAAGRycy9lMm9Eb2MueG1sUEsFBgAAAAAGAAYAWQEAALIFAAAA&#10;AA==&#10;">
                <v:fill on="f" focussize="0,0"/>
                <v:stroke weight="0.5pt" color="#4472C4 [3204]" miterlimit="8" joinstyle="miter" endarrow="open"/>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2440940</wp:posOffset>
                </wp:positionH>
                <wp:positionV relativeFrom="paragraph">
                  <wp:posOffset>655320</wp:posOffset>
                </wp:positionV>
                <wp:extent cx="26670" cy="634365"/>
                <wp:effectExtent l="45720" t="0" r="41910" b="13335"/>
                <wp:wrapNone/>
                <wp:docPr id="169" name="直接箭头连接符 169"/>
                <wp:cNvGraphicFramePr/>
                <a:graphic xmlns:a="http://schemas.openxmlformats.org/drawingml/2006/main">
                  <a:graphicData uri="http://schemas.microsoft.com/office/word/2010/wordprocessingShape">
                    <wps:wsp>
                      <wps:cNvCnPr/>
                      <wps:spPr>
                        <a:xfrm flipH="1">
                          <a:off x="0" y="0"/>
                          <a:ext cx="26670" cy="634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2pt;margin-top:51.6pt;height:49.95pt;width:2.1pt;z-index:251706368;mso-width-relative:page;mso-height-relative:page;" filled="f" stroked="t" coordsize="21600,21600" o:gfxdata="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fZmc2gAAAAsBAAAPAAAA&#10;AAAAAAEAIAAAACIAAABkcnMvZG93bnJldi54bWxQSwECFAAUAAAACACHTuJAeIthoRMCAADvAwAA&#10;DgAAAAAAAAABACAAAAApAQAAZHJzL2Uyb0RvYy54bWxQSwUGAAAAAAYABgBZAQAArgU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3056" behindDoc="0" locked="0" layoutInCell="1" allowOverlap="1">
                <wp:simplePos x="0" y="0"/>
                <wp:positionH relativeFrom="column">
                  <wp:posOffset>1340485</wp:posOffset>
                </wp:positionH>
                <wp:positionV relativeFrom="paragraph">
                  <wp:posOffset>100965</wp:posOffset>
                </wp:positionV>
                <wp:extent cx="2200910" cy="455295"/>
                <wp:effectExtent l="6350" t="6350" r="21590" b="14605"/>
                <wp:wrapNone/>
                <wp:docPr id="170" name="对角圆角矩形 170"/>
                <wp:cNvGraphicFramePr/>
                <a:graphic xmlns:a="http://schemas.openxmlformats.org/drawingml/2006/main">
                  <a:graphicData uri="http://schemas.microsoft.com/office/word/2010/wordprocessingShape">
                    <wps:wsp>
                      <wps:cNvSpPr/>
                      <wps:spPr>
                        <a:xfrm>
                          <a:off x="0" y="0"/>
                          <a:ext cx="2200910" cy="45529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通知公司调度室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55pt;margin-top:7.95pt;height:35.85pt;width:173.3pt;z-index:251693056;v-text-anchor:middle;mso-width-relative:page;mso-height-relative:page;" fillcolor="#FFFFFF [3201]" filled="t" stroked="t" coordsize="2200910,455295" o:gfxdata="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wTn&#10;DNcAAAAJAQAADwAAAAAAAAABACAAAAAiAAAAZHJzL2Rvd25yZXYueG1sUEsBAhQAFAAAAAgAh07i&#10;QLv1pcaVAgAAGQUAAA4AAAAAAAAAAQAgAAAAJgEAAGRycy9lMm9Eb2MueG1sUEsFBgAAAAAGAAYA&#10;WQEAAC0GAAAAAA==&#10;" path="m75884,0l2200910,0,2200910,0,2200910,379410c2200910,421320,2166936,455294,2125026,455294l0,455295,0,455295,0,75884c0,33974,33974,0,75884,0xe">
                <v:path textboxrect="0,0,2200910,455295" o:connectlocs="2200910,227647;1100455,455295;0,227647;1100455,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通知公司调度室</w:t>
                      </w:r>
                    </w:p>
                  </w:txbxContent>
                </v:textbox>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5104" behindDoc="0" locked="0" layoutInCell="1" allowOverlap="1">
                <wp:simplePos x="0" y="0"/>
                <wp:positionH relativeFrom="column">
                  <wp:posOffset>2466975</wp:posOffset>
                </wp:positionH>
                <wp:positionV relativeFrom="paragraph">
                  <wp:posOffset>384175</wp:posOffset>
                </wp:positionV>
                <wp:extent cx="1417955" cy="438150"/>
                <wp:effectExtent l="6350" t="6350" r="23495" b="12700"/>
                <wp:wrapNone/>
                <wp:docPr id="171" name="对角圆角矩形 171"/>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4.25pt;margin-top:30.25pt;height:34.5pt;width:111.65pt;z-index:251695104;v-text-anchor:middle;mso-width-relative:page;mso-height-relative:page;" fillcolor="#FFFFFF [3201]" filled="t" stroked="t" coordsize="1417955,438150" o:gfxdata="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w&#10;AbWi1wAAAAoBAAAPAAAAAAAAAAEAIAAAACIAAABkcnMvZG93bnJldi54bWxQSwECFAAUAAAACACH&#10;TuJAQvVIUJcCAAAZBQAADgAAAAAAAAABACAAAAAmAQAAZHJzL2Uyb0RvYy54bWxQSwUGAAAAAAYA&#10;BgBZAQAALwY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经理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1054735</wp:posOffset>
                </wp:positionH>
                <wp:positionV relativeFrom="paragraph">
                  <wp:posOffset>378460</wp:posOffset>
                </wp:positionV>
                <wp:extent cx="1417955" cy="438150"/>
                <wp:effectExtent l="6350" t="6350" r="23495" b="12700"/>
                <wp:wrapNone/>
                <wp:docPr id="172" name="对角圆角矩形 172"/>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值班副经理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3.05pt;margin-top:29.8pt;height:34.5pt;width:111.65pt;z-index:251694080;v-text-anchor:middle;mso-width-relative:page;mso-height-relative:page;" fillcolor="#FFFFFF [3201]" filled="t" stroked="t" coordsize="1417955,438150" o:gfxdata="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1g0hnYAAAACgEAAA8AAAAAAAAAAQAgAAAAIgAAAGRycy9kb3ducmV2LnhtbFBLAQIUABQAAAAI&#10;AIdO4kC+o7RemAIAABkFAAAOAAAAAAAAAAEAIAAAACcBAABkcnMvZTJvRG9jLnhtbFBLBQYAAAAA&#10;BgAGAFkBAAAxBg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值班副经理</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08416" behindDoc="0" locked="0" layoutInCell="1" allowOverlap="1">
                <wp:simplePos x="0" y="0"/>
                <wp:positionH relativeFrom="column">
                  <wp:posOffset>2440940</wp:posOffset>
                </wp:positionH>
                <wp:positionV relativeFrom="paragraph">
                  <wp:posOffset>394335</wp:posOffset>
                </wp:positionV>
                <wp:extent cx="10795" cy="550545"/>
                <wp:effectExtent l="47625" t="0" r="55880" b="1905"/>
                <wp:wrapNone/>
                <wp:docPr id="167" name="直接箭头连接符 167"/>
                <wp:cNvGraphicFramePr/>
                <a:graphic xmlns:a="http://schemas.openxmlformats.org/drawingml/2006/main">
                  <a:graphicData uri="http://schemas.microsoft.com/office/word/2010/wordprocessingShape">
                    <wps:wsp>
                      <wps:cNvCnPr/>
                      <wps:spPr>
                        <a:xfrm flipH="1">
                          <a:off x="0" y="0"/>
                          <a:ext cx="10795"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2pt;margin-top:31.05pt;height:43.35pt;width:0.85pt;z-index:251708416;mso-width-relative:page;mso-height-relative:page;" filled="f" stroked="t" coordsize="21600,21600" o:gfxdata="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ueKnaAAAACgEAAA8A&#10;AAAAAAAAAQAgAAAAIgAAAGRycy9kb3ducmV2LnhtbFBLAQIUABQAAAAIAIdO4kDBqA5/FQIAAO8D&#10;AAAOAAAAAAAAAAEAIAAAACkBAABkcnMvZTJvRG9jLnhtbFBLBQYAAAAABgAGAFkBAACwBQ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698176" behindDoc="0" locked="0" layoutInCell="1" allowOverlap="1">
                <wp:simplePos x="0" y="0"/>
                <wp:positionH relativeFrom="column">
                  <wp:posOffset>3207385</wp:posOffset>
                </wp:positionH>
                <wp:positionV relativeFrom="paragraph">
                  <wp:posOffset>220345</wp:posOffset>
                </wp:positionV>
                <wp:extent cx="1597025" cy="450850"/>
                <wp:effectExtent l="6350" t="6350" r="15875" b="19050"/>
                <wp:wrapNone/>
                <wp:docPr id="173" name="对角圆角矩形 173"/>
                <wp:cNvGraphicFramePr/>
                <a:graphic xmlns:a="http://schemas.openxmlformats.org/drawingml/2006/main">
                  <a:graphicData uri="http://schemas.microsoft.com/office/word/2010/wordprocessingShape">
                    <wps:wsp>
                      <wps:cNvSpPr/>
                      <wps:spPr>
                        <a:xfrm>
                          <a:off x="0" y="0"/>
                          <a:ext cx="1597025" cy="4508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调度监控中心主任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2.55pt;margin-top:17.35pt;height:35.5pt;width:125.75pt;z-index:251698176;v-text-anchor:middle;mso-width-relative:page;mso-height-relative:page;" fillcolor="#FFFFFF [3201]" filled="t" stroked="t" coordsize="1597025,450850" o:gfxdata="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VcH+3bAAAACgEAAA8AAAAAAAAAAQAgAAAAIgAAAGRycy9kb3ducmV2LnhtbFBLAQIUABQA&#10;AAAIAIdO4kC3NolUmAIAABkFAAAOAAAAAAAAAAEAIAAAACoBAABkcnMvZTJvRG9jLnhtbFBLBQYA&#10;AAAABgAGAFkBAAA0BgAAAAA=&#10;" path="m75143,0l1597025,0,1597025,0,1597025,375706c1597025,417206,1563382,450849,1521882,450849l0,450850,0,450850,0,75143c0,33643,33643,0,75143,0xe">
                <v:path textboxrect="0,0,1597025,450850" o:connectlocs="1597025,225425;798512,450850;0,225425;79851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调度监控中心主任</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1789430</wp:posOffset>
                </wp:positionH>
                <wp:positionV relativeFrom="paragraph">
                  <wp:posOffset>220345</wp:posOffset>
                </wp:positionV>
                <wp:extent cx="1417955" cy="449580"/>
                <wp:effectExtent l="6350" t="6350" r="23495" b="20320"/>
                <wp:wrapNone/>
                <wp:docPr id="174" name="对角圆角矩形 174"/>
                <wp:cNvGraphicFramePr/>
                <a:graphic xmlns:a="http://schemas.openxmlformats.org/drawingml/2006/main">
                  <a:graphicData uri="http://schemas.microsoft.com/office/word/2010/wordprocessingShape">
                    <wps:wsp>
                      <wps:cNvSpPr/>
                      <wps:spPr>
                        <a:xfrm>
                          <a:off x="0" y="0"/>
                          <a:ext cx="1417955" cy="4495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总工程师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0.9pt;margin-top:17.35pt;height:35.4pt;width:111.65pt;z-index:251697152;v-text-anchor:middle;mso-width-relative:page;mso-height-relative:page;" fillcolor="#FFFFFF [3201]" filled="t" stroked="t" coordsize="1417955,449580" o:gfxdata="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UW7SPYAAAACgEAAA8AAAAAAAAAAQAgAAAAIgAAAGRycy9kb3ducmV2LnhtbFBLAQIUABQAAAAI&#10;AIdO4kBaQ9K1mAIAABkFAAAOAAAAAAAAAAEAIAAAACcBAABkcnMvZTJvRG9jLnhtbFBLBQYAAAAA&#10;BgAGAFkBAAAxBgAAAAA=&#10;" path="m74931,0l1417955,0,1417955,0,1417955,374648c1417955,416031,1384407,449579,1343024,449579l0,449580,0,449580,0,74931c0,33548,33548,0,74931,0xe">
                <v:path textboxrect="0,0,1417955,449580" o:connectlocs="1417955,224790;708977,449580;0,224790;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总工程师</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360680</wp:posOffset>
                </wp:positionH>
                <wp:positionV relativeFrom="paragraph">
                  <wp:posOffset>230505</wp:posOffset>
                </wp:positionV>
                <wp:extent cx="1417955" cy="438150"/>
                <wp:effectExtent l="6350" t="6350" r="23495" b="12700"/>
                <wp:wrapNone/>
                <wp:docPr id="175" name="对角圆角矩形 175"/>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安全副经理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4pt;margin-top:18.15pt;height:34.5pt;width:111.65pt;z-index:251696128;v-text-anchor:middle;mso-width-relative:page;mso-height-relative:page;" fillcolor="#FFFFFF [3201]" filled="t" stroked="t" coordsize="1417955,438150" o:gfxdata="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F&#10;AuSD1wAAAAkBAAAPAAAAAAAAAAEAIAAAACIAAABkcnMvZG93bnJldi54bWxQSwECFAAUAAAACACH&#10;TuJALT438JcCAAAZBQAADgAAAAAAAAABACAAAAAmAQAAZHJzL2Uyb0RvYy54bWxQSwUGAAAAAAYA&#10;BgBZAQAALwY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安全副经理</w:t>
                      </w:r>
                    </w:p>
                  </w:txbxContent>
                </v:textbox>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01248" behindDoc="0" locked="0" layoutInCell="1" allowOverlap="1">
                <wp:simplePos x="0" y="0"/>
                <wp:positionH relativeFrom="column">
                  <wp:posOffset>3582670</wp:posOffset>
                </wp:positionH>
                <wp:positionV relativeFrom="paragraph">
                  <wp:posOffset>228600</wp:posOffset>
                </wp:positionV>
                <wp:extent cx="1417955" cy="438150"/>
                <wp:effectExtent l="6350" t="6350" r="23495" b="12700"/>
                <wp:wrapNone/>
                <wp:docPr id="179" name="对角圆角矩形 179"/>
                <wp:cNvGraphicFramePr/>
                <a:graphic xmlns:a="http://schemas.openxmlformats.org/drawingml/2006/main">
                  <a:graphicData uri="http://schemas.microsoft.com/office/word/2010/wordprocessingShape">
                    <wps:wsp>
                      <wps:cNvSpPr/>
                      <wps:spPr>
                        <a:xfrm>
                          <a:off x="0" y="0"/>
                          <a:ext cx="14179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通风区长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2.1pt;margin-top:18pt;height:34.5pt;width:111.65pt;z-index:251701248;v-text-anchor:middle;mso-width-relative:page;mso-height-relative:page;" fillcolor="#FFFFFF [3201]" filled="t" stroked="t" coordsize="1417955,438150" o:gfxdata="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y&#10;my+M2AAAAAoBAAAPAAAAAAAAAAEAIAAAACIAAABkcnMvZG93bnJldi54bWxQSwECFAAUAAAACACH&#10;TuJA3WXGy5YCAAAZBQAADgAAAAAAAAABACAAAAAnAQAAZHJzL2Uyb0RvYy54bWxQSwUGAAAAAAYA&#10;BgBZAQAALwYAAAAA&#10;" path="m73026,0l1417955,0,1417955,0,1417955,365123c1417955,405454,1385260,438149,1344929,438149l0,438150,0,438150,0,73026c0,32695,32695,0,73026,0xe">
                <v:path textboxrect="0,0,1417955,438150" o:connectlocs="1417955,219075;708977,438150;0,219075;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通风区长</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-31115</wp:posOffset>
                </wp:positionH>
                <wp:positionV relativeFrom="paragraph">
                  <wp:posOffset>247650</wp:posOffset>
                </wp:positionV>
                <wp:extent cx="1417955" cy="462280"/>
                <wp:effectExtent l="6350" t="6350" r="23495" b="7620"/>
                <wp:wrapNone/>
                <wp:docPr id="177" name="对角圆角矩形 177"/>
                <wp:cNvGraphicFramePr/>
                <a:graphic xmlns:a="http://schemas.openxmlformats.org/drawingml/2006/main">
                  <a:graphicData uri="http://schemas.microsoft.com/office/word/2010/wordprocessingShape">
                    <wps:wsp>
                      <wps:cNvSpPr/>
                      <wps:spPr>
                        <a:xfrm>
                          <a:off x="0" y="0"/>
                          <a:ext cx="1417955" cy="4622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生产副经理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19.5pt;height:36.4pt;width:111.65pt;z-index:251702272;v-text-anchor:middle;mso-width-relative:page;mso-height-relative:page;" fillcolor="#FFFFFF [3201]" filled="t" stroked="t" coordsize="1417955,462280" o:gfxdata="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d&#10;zt0X1gAAAAkBAAAPAAAAAAAAAAEAIAAAACIAAABkcnMvZG93bnJldi54bWxQSwECFAAUAAAACACH&#10;TuJAv3JsqJgCAAAZBQAADgAAAAAAAAABACAAAAAlAQAAZHJzL2Uyb0RvYy54bWxQSwUGAAAAAAYA&#10;BgBZAQAALwYAAAAA&#10;" path="m77048,0l1417955,0,1417955,0,1417955,385231c1417955,427783,1383459,462279,1340907,462279l0,462280,0,462280,0,77048c0,34496,34496,0,77048,0xe">
                <v:path textboxrect="0,0,1417955,462280" o:connectlocs="1417955,231140;708977,462280;0,231140;70897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生产副经理</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1337945</wp:posOffset>
                </wp:positionH>
                <wp:positionV relativeFrom="paragraph">
                  <wp:posOffset>241300</wp:posOffset>
                </wp:positionV>
                <wp:extent cx="2218055" cy="438150"/>
                <wp:effectExtent l="6350" t="6350" r="23495" b="12700"/>
                <wp:wrapNone/>
                <wp:docPr id="178" name="对角圆角矩形 178"/>
                <wp:cNvGraphicFramePr/>
                <a:graphic xmlns:a="http://schemas.openxmlformats.org/drawingml/2006/main">
                  <a:graphicData uri="http://schemas.microsoft.com/office/word/2010/wordprocessingShape">
                    <wps:wsp>
                      <wps:cNvSpPr/>
                      <wps:spPr>
                        <a:xfrm>
                          <a:off x="0" y="0"/>
                          <a:ext cx="2218055" cy="43815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机电副经理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35pt;margin-top:19pt;height:34.5pt;width:174.65pt;z-index:251699200;v-text-anchor:middle;mso-width-relative:page;mso-height-relative:page;" fillcolor="#FFFFFF [3201]" filled="t" stroked="t" coordsize="2218055,438150" o:gfxdata="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EcK67ZAAAACgEAAA8AAAAAAAAAAQAgAAAAIgAAAGRycy9kb3ducmV2LnhtbFBLAQIUABQAAAAI&#10;AIdO4kAGRQeClwIAABkFAAAOAAAAAAAAAAEAIAAAACgBAABkcnMvZTJvRG9jLnhtbFBLBQYAAAAA&#10;BgAGAFkBAAAxBgAAAAA=&#10;" path="m73026,0l2218055,0,2218055,0,2218055,365123c2218055,405454,2185360,438149,2145029,438149l0,438150,0,438150,0,73026c0,32695,32695,0,73026,0xe">
                <v:path textboxrect="0,0,2218055,438150" o:connectlocs="2218055,219075;1109027,438150;0,219075;110902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机电副经理</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09440" behindDoc="0" locked="0" layoutInCell="1" allowOverlap="1">
                <wp:simplePos x="0" y="0"/>
                <wp:positionH relativeFrom="column">
                  <wp:posOffset>2546985</wp:posOffset>
                </wp:positionH>
                <wp:positionV relativeFrom="paragraph">
                  <wp:posOffset>265430</wp:posOffset>
                </wp:positionV>
                <wp:extent cx="0" cy="836295"/>
                <wp:effectExtent l="48895" t="0" r="65405" b="1905"/>
                <wp:wrapNone/>
                <wp:docPr id="166" name="直接连接符 166"/>
                <wp:cNvGraphicFramePr/>
                <a:graphic xmlns:a="http://schemas.openxmlformats.org/drawingml/2006/main">
                  <a:graphicData uri="http://schemas.microsoft.com/office/word/2010/wordprocessingShape">
                    <wps:wsp>
                      <wps:cNvCnPr/>
                      <wps:spPr>
                        <a:xfrm>
                          <a:off x="0" y="0"/>
                          <a:ext cx="0" cy="836295"/>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55pt;margin-top:20.9pt;height:65.85pt;width:0pt;z-index:251709440;mso-width-relative:page;mso-height-relative:page;" filled="f" stroked="t" coordsize="21600,21600" o:gfxdata="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nu8e1QAAAAoBAAAPAAAAAAAAAAEAIAAAACIAAABkcnMvZG93bnJldi54bWxQSwEC&#10;FAAUAAAACACHTuJAdofTkvcBAADNAwAADgAAAAAAAAABACAAAAAkAQAAZHJzL2Uyb0RvYy54bWxQ&#10;SwUGAAAAAAYABgBZAQAAjQUAAAAA&#10;">
                <v:fill on="f" focussize="0,0"/>
                <v:stroke weight="0.5pt" color="#4472C4 [3204]" miterlimit="8" joinstyle="miter" endarrow="open"/>
                <v:imagedata o:title=""/>
                <o:lock v:ext="edit" aspectratio="f"/>
              </v:lin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4695190</wp:posOffset>
                </wp:positionH>
                <wp:positionV relativeFrom="paragraph">
                  <wp:posOffset>292735</wp:posOffset>
                </wp:positionV>
                <wp:extent cx="1670685" cy="474345"/>
                <wp:effectExtent l="6350" t="6350" r="18415" b="14605"/>
                <wp:wrapNone/>
                <wp:docPr id="180" name="对角圆角矩形 180"/>
                <wp:cNvGraphicFramePr/>
                <a:graphic xmlns:a="http://schemas.openxmlformats.org/drawingml/2006/main">
                  <a:graphicData uri="http://schemas.microsoft.com/office/word/2010/wordprocessingShape">
                    <wps:wsp>
                      <wps:cNvSpPr/>
                      <wps:spPr>
                        <a:xfrm>
                          <a:off x="0" y="0"/>
                          <a:ext cx="167068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忻州市矿山救护队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9.7pt;margin-top:23.05pt;height:37.35pt;width:131.55pt;z-index:251704320;v-text-anchor:middle;mso-width-relative:page;mso-height-relative:page;" fillcolor="#FFFFFF [3201]" filled="t" stroked="t" coordsize="1670685,474345" o:gfxdata="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z3T9DZAAAACwEAAA8AAAAAAAAAAQAgAAAAIgAAAGRycy9kb3ducmV2LnhtbFBLAQIUABQAAAAI&#10;AIdO4kAFdVEzlwIAABkFAAAOAAAAAAAAAAEAIAAAACgBAABkcnMvZTJvRG9jLnhtbFBLBQYAAAAA&#10;BgAGAFkBAAAxBgAAAAA=&#10;" path="m79059,0l1670685,0,1670685,0,1670685,395285c1670685,438948,1635289,474344,1591626,474344l0,474345,0,474345,0,79059c0,35396,35396,0,79059,0xe">
                <v:path textboxrect="0,0,1670685,474345" o:connectlocs="1670685,237172;835342,474345;0,237172;83534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忻州市矿山救护队</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753745</wp:posOffset>
                </wp:positionH>
                <wp:positionV relativeFrom="paragraph">
                  <wp:posOffset>288290</wp:posOffset>
                </wp:positionV>
                <wp:extent cx="3978275" cy="474345"/>
                <wp:effectExtent l="6350" t="6350" r="15875" b="14605"/>
                <wp:wrapNone/>
                <wp:docPr id="181" name="对角圆角矩形 181"/>
                <wp:cNvGraphicFramePr/>
                <a:graphic xmlns:a="http://schemas.openxmlformats.org/drawingml/2006/main">
                  <a:graphicData uri="http://schemas.microsoft.com/office/word/2010/wordprocessingShape">
                    <wps:wsp>
                      <wps:cNvSpPr/>
                      <wps:spPr>
                        <a:xfrm>
                          <a:off x="0" y="0"/>
                          <a:ext cx="397827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应急救援指挥部其他成员及兼职救护队成员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35pt;margin-top:22.7pt;height:37.35pt;width:313.25pt;z-index:251703296;v-text-anchor:middle;mso-width-relative:page;mso-height-relative:page;" fillcolor="#FFFFFF [3201]" filled="t" stroked="t" coordsize="3978275,474345" o:gfxdata="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Z&#10;RTqM1wAAAAoBAAAPAAAAAAAAAAEAIAAAACIAAABkcnMvZG93bnJldi54bWxQSwECFAAUAAAACACH&#10;TuJAIaVQNJcCAAAZBQAADgAAAAAAAAABACAAAAAmAQAAZHJzL2Uyb0RvYy54bWxQSwUGAAAAAAYA&#10;BgBZAQAALwYAAAAA&#10;" path="m79059,0l3978275,0,3978275,0,3978275,395285c3978275,438948,3942879,474344,3899216,474344l0,474345,0,474345,0,79059c0,35396,35396,0,79059,0xe">
                <v:path textboxrect="0,0,3978275,474345" o:connectlocs="3978275,237172;1989137,474345;0,237172;1989137,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应急救援指挥部其他成员及兼职救护队成员</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-731520</wp:posOffset>
                </wp:positionH>
                <wp:positionV relativeFrom="paragraph">
                  <wp:posOffset>294640</wp:posOffset>
                </wp:positionV>
                <wp:extent cx="1523365" cy="474345"/>
                <wp:effectExtent l="6350" t="6350" r="13335" b="14605"/>
                <wp:wrapNone/>
                <wp:docPr id="182" name="对角圆角矩形 182"/>
                <wp:cNvGraphicFramePr/>
                <a:graphic xmlns:a="http://schemas.openxmlformats.org/drawingml/2006/main">
                  <a:graphicData uri="http://schemas.microsoft.com/office/word/2010/wordprocessingShape">
                    <wps:wsp>
                      <wps:cNvSpPr/>
                      <wps:spPr>
                        <a:xfrm>
                          <a:off x="0" y="0"/>
                          <a:ext cx="1523365" cy="47434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宁武县人民医院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7.6pt;margin-top:23.2pt;height:37.35pt;width:119.95pt;z-index:251700224;v-text-anchor:middle;mso-width-relative:page;mso-height-relative:page;" fillcolor="#FFFFFF [3201]" filled="t" stroked="t" coordsize="1523365,474345" o:gfxdata="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l/CqvbAAAACwEAAA8AAAAAAAAAAQAgAAAAIgAAAGRycy9kb3ducmV2LnhtbFBLAQIUABQA&#10;AAAIAIdO4kB9kSNjmAIAABkFAAAOAAAAAAAAAAEAIAAAACoBAABkcnMvZTJvRG9jLnhtbFBLBQYA&#10;AAAABgAGAFkBAAA0BgAAAAA=&#10;" path="m79059,0l1523365,0,1523365,0,1523365,395285c1523365,438948,1487969,474344,1444306,474344l0,474345,0,474345,0,79059c0,35396,35396,0,79059,0xe">
                <v:path textboxrect="0,0,1523365,474345" o:connectlocs="1523365,237172;761682,474345;0,237172;761682,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宁武县人民医院</w:t>
                      </w:r>
                    </w:p>
                  </w:txbxContent>
                </v:textbox>
              </v:shape>
            </w:pict>
          </mc:Fallback>
        </mc:AlternateContent>
      </w:r>
    </w:p>
    <w:p>
      <w:pPr>
        <w:rPr>
          <w:rFonts w:ascii="黑体" w:hAnsi="黑体" w:eastAsia="黑体" w:cs="黑体"/>
          <w:b/>
          <w:bCs/>
          <w:sz w:val="32"/>
          <w:szCs w:val="32"/>
        </w:rPr>
      </w:pPr>
      <w:r>
        <mc:AlternateContent>
          <mc:Choice Requires="wps">
            <w:drawing>
              <wp:anchor distT="0" distB="0" distL="114300" distR="114300" simplePos="0" relativeHeight="251710464" behindDoc="0" locked="0" layoutInCell="1" allowOverlap="1">
                <wp:simplePos x="0" y="0"/>
                <wp:positionH relativeFrom="column">
                  <wp:posOffset>2557145</wp:posOffset>
                </wp:positionH>
                <wp:positionV relativeFrom="paragraph">
                  <wp:posOffset>309880</wp:posOffset>
                </wp:positionV>
                <wp:extent cx="0" cy="698500"/>
                <wp:effectExtent l="48895" t="0" r="65405" b="6350"/>
                <wp:wrapNone/>
                <wp:docPr id="165" name="直接箭头连接符 165"/>
                <wp:cNvGraphicFramePr/>
                <a:graphic xmlns:a="http://schemas.openxmlformats.org/drawingml/2006/main">
                  <a:graphicData uri="http://schemas.microsoft.com/office/word/2010/wordprocessingShape">
                    <wps:wsp>
                      <wps:cNvCnPr/>
                      <wps:spPr>
                        <a:xfrm>
                          <a:off x="0" y="0"/>
                          <a:ext cx="0" cy="698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35pt;margin-top:24.4pt;height:55pt;width:0pt;z-index:251710464;mso-width-relative:page;mso-height-relative:page;" filled="f" stroked="t" coordsize="21600,21600" o:gfxdata="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SS7z1gAAAAoBAAAPAAAAAAAAAAEAIAAAACIAAABk&#10;cnMvZG93bnJldi54bWxQSwECFAAUAAAACACHTuJAD7IDDAgCAADhAwAADgAAAAAAAAABACAAAAAl&#10;AQAAZHJzL2Uyb0RvYy54bWxQSwUGAAAAAAYABgBZAQAAnwUAAAAA&#10;">
                <v:fill on="f" focussize="0,0"/>
                <v:stroke weight="0.5pt" color="#4472C4 [3204]" miterlimit="8" joinstyle="miter" endarrow="open"/>
                <v:imagedata o:title=""/>
                <o:lock v:ext="edit" aspectratio="f"/>
              </v:shape>
            </w:pict>
          </mc:Fallback>
        </mc:AlternateContent>
      </w:r>
    </w:p>
    <w:p>
      <w:pPr>
        <w:rPr>
          <w:rFonts w:ascii="黑体" w:hAnsi="黑体" w:eastAsia="黑体" w:cs="黑体"/>
          <w:b/>
          <w:bCs/>
          <w:sz w:val="32"/>
          <w:szCs w:val="32"/>
        </w:rPr>
      </w:pPr>
    </w:p>
    <w:p>
      <w:pPr>
        <w:rPr>
          <w:rFonts w:ascii="黑体" w:hAnsi="黑体" w:eastAsia="黑体" w:cs="黑体"/>
          <w:b/>
          <w:bCs/>
          <w:sz w:val="32"/>
          <w:szCs w:val="32"/>
        </w:rPr>
      </w:pPr>
      <w:r>
        <mc:AlternateContent>
          <mc:Choice Requires="wps">
            <w:drawing>
              <wp:anchor distT="0" distB="0" distL="114300" distR="114300" simplePos="0" relativeHeight="251712512" behindDoc="0" locked="0" layoutInCell="1" allowOverlap="1">
                <wp:simplePos x="0" y="0"/>
                <wp:positionH relativeFrom="column">
                  <wp:posOffset>328930</wp:posOffset>
                </wp:positionH>
                <wp:positionV relativeFrom="paragraph">
                  <wp:posOffset>316230</wp:posOffset>
                </wp:positionV>
                <wp:extent cx="4339590" cy="462280"/>
                <wp:effectExtent l="6350" t="6350" r="16510" b="7620"/>
                <wp:wrapNone/>
                <wp:docPr id="163" name="对角圆角矩形 163"/>
                <wp:cNvGraphicFramePr/>
                <a:graphic xmlns:a="http://schemas.openxmlformats.org/drawingml/2006/main">
                  <a:graphicData uri="http://schemas.microsoft.com/office/word/2010/wordprocessingShape">
                    <wps:wsp>
                      <wps:cNvSpPr/>
                      <wps:spPr>
                        <a:xfrm>
                          <a:off x="0" y="0"/>
                          <a:ext cx="4339590" cy="46228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Theme="minorEastAsia"/>
                              </w:rPr>
                            </w:pPr>
                            <w:r>
                              <w:rPr>
                                <w:rFonts w:hint="eastAsia"/>
                              </w:rPr>
                              <w:t>集团公司及其他上级部门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9pt;margin-top:24.9pt;height:36.4pt;width:341.7pt;z-index:251712512;v-text-anchor:middle;mso-width-relative:page;mso-height-relative:page;" fillcolor="#FFFFFF [3201]" filled="t" stroked="t" coordsize="4339590,462280" o:gfxdata="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f&#10;QrtZ1wAAAAkBAAAPAAAAAAAAAAEAIAAAACIAAABkcnMvZG93bnJldi54bWxQSwECFAAUAAAACACH&#10;TuJAWluSvZcCAAAZBQAADgAAAAAAAAABACAAAAAmAQAAZHJzL2Uyb0RvYy54bWxQSwUGAAAAAAYA&#10;BgBZAQAALwYAAAAA&#10;" path="m77048,0l4339590,0,4339590,0,4339590,385231c4339590,427783,4305094,462279,4262542,462279l0,462280,0,462280,0,77048c0,34496,34496,0,77048,0xe">
                <v:path textboxrect="0,0,4339590,462280" o:connectlocs="4339590,231140;2169795,462280;0,231140;2169795,0" o:connectangles="0,82,164,247"/>
                <v:fill on="t" focussize="0,0"/>
                <v:stroke weight="1pt" color="#4472C4 [3204]" miterlimit="8" joinstyle="miter"/>
                <v:imagedata o:title=""/>
                <o:lock v:ext="edit" aspectratio="f"/>
                <v:textbox>
                  <w:txbxContent>
                    <w:p>
                      <w:pPr>
                        <w:jc w:val="center"/>
                        <w:rPr>
                          <w:rFonts w:eastAsiaTheme="minorEastAsia"/>
                        </w:rPr>
                      </w:pPr>
                      <w:r>
                        <w:rPr>
                          <w:rFonts w:hint="eastAsia"/>
                        </w:rPr>
                        <w:t>集团公司及其他上级部门</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328930</wp:posOffset>
                </wp:positionH>
                <wp:positionV relativeFrom="paragraph">
                  <wp:posOffset>316230</wp:posOffset>
                </wp:positionV>
                <wp:extent cx="4339590" cy="391160"/>
                <wp:effectExtent l="6350" t="6350" r="16510" b="21590"/>
                <wp:wrapNone/>
                <wp:docPr id="183" name="对角圆角矩形 183"/>
                <wp:cNvGraphicFramePr/>
                <a:graphic xmlns:a="http://schemas.openxmlformats.org/drawingml/2006/main">
                  <a:graphicData uri="http://schemas.microsoft.com/office/word/2010/wordprocessingShape">
                    <wps:wsp>
                      <wps:cNvSpPr/>
                      <wps:spPr>
                        <a:xfrm>
                          <a:off x="0" y="0"/>
                          <a:ext cx="4339590" cy="3911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rPr>
                            </w:pPr>
                            <w:r>
                              <w:rPr>
                                <w:rFonts w:hint="eastAsia"/>
                              </w:rPr>
                              <w:t>集团公司及其他上级部门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9pt;margin-top:24.9pt;height:30.8pt;width:341.7pt;z-index:251705344;v-text-anchor:middle;mso-width-relative:page;mso-height-relative:page;" fillcolor="#4472C4 [3204]" filled="t" stroked="t" coordsize="4339590,391160" o:gfxdata="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suPsG2QAAAAkBAAAPAAAAAAAAAAEAIAAAACIAAABkcnMvZG93&#10;bnJldi54bWxQSwECFAAUAAAACACHTuJA0NBceqoCAAA6BQAADgAAAAAAAAABACAAAAAoAQAAZHJz&#10;L2Uyb0RvYy54bWxQSwUGAAAAAAYABgBZAQAARAYAAAAA&#10;" path="m65194,0l4339590,0,4339590,0,4339590,325965c4339590,361971,4310402,391159,4274396,391159l0,391160,0,391160,0,65194c0,29188,29188,0,65194,0xe">
                <v:path textboxrect="0,0,4339590,391160" o:connectlocs="4339590,195580;2169795,391160;0,195580;2169795,0" o:connectangles="0,82,164,247"/>
                <v:fill on="t" focussize="0,0"/>
                <v:stroke weight="1pt" color="#2F528F [3204]" miterlimit="8" joinstyle="miter"/>
                <v:imagedata o:title=""/>
                <o:lock v:ext="edit" aspectratio="f"/>
                <v:textbox>
                  <w:txbxContent>
                    <w:p>
                      <w:pPr>
                        <w:jc w:val="center"/>
                        <w:rPr>
                          <w:rFonts w:eastAsiaTheme="minorEastAsia"/>
                        </w:rPr>
                      </w:pPr>
                      <w:r>
                        <w:rPr>
                          <w:rFonts w:hint="eastAsia"/>
                        </w:rPr>
                        <w:t>集团公司及其他上级部门</w:t>
                      </w:r>
                    </w:p>
                  </w:txbxContent>
                </v:textbox>
              </v:shape>
            </w:pict>
          </mc:Fallback>
        </mc:AlternateContent>
      </w:r>
    </w:p>
    <w:p>
      <w:pPr>
        <w:rPr>
          <w:rFonts w:ascii="黑体" w:hAnsi="黑体" w:eastAsia="黑体" w:cs="黑体"/>
          <w:b/>
          <w:bCs/>
          <w:sz w:val="32"/>
          <w:szCs w:val="32"/>
        </w:rPr>
      </w:pPr>
    </w:p>
    <w:p>
      <w:pPr>
        <w:pStyle w:val="4"/>
        <w:spacing w:before="0" w:after="0"/>
        <w:jc w:val="left"/>
        <w:rPr>
          <w:rFonts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br w:type="page"/>
      </w:r>
    </w:p>
    <w:p>
      <w:pPr>
        <w:pStyle w:val="4"/>
        <w:jc w:val="both"/>
        <w:rPr>
          <w:color w:val="000000" w:themeColor="text1"/>
          <w14:textFill>
            <w14:solidFill>
              <w14:schemeClr w14:val="tx1"/>
            </w14:solidFill>
          </w14:textFill>
        </w:rPr>
      </w:pPr>
      <w:bookmarkStart w:id="5507" w:name="_Toc30380"/>
      <w:r>
        <w:rPr>
          <w:rFonts w:hint="eastAsia"/>
          <w:color w:val="000000" w:themeColor="text1"/>
          <w14:textFill>
            <w14:solidFill>
              <w14:schemeClr w14:val="tx1"/>
            </w14:solidFill>
          </w14:textFill>
        </w:rPr>
        <w:t>附件2:应急体系响应程序图</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pPr>
        <w:rPr>
          <w:rFonts w:cs="宋体"/>
          <w:color w:val="000000" w:themeColor="text1"/>
          <w14:textFill>
            <w14:solidFill>
              <w14:schemeClr w14:val="tx1"/>
            </w14:solidFill>
          </w14:textFill>
        </w:rPr>
      </w:pPr>
    </w:p>
    <w:p>
      <w:pPr>
        <w:ind w:firstLine="554" w:firstLineChars="200"/>
        <w:rPr>
          <w:rFonts w:cs="宋体"/>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r>
        <w:rPr>
          <w:color w:val="000000" w:themeColor="text1"/>
          <w14:textFill>
            <w14:solidFill>
              <w14:schemeClr w14:val="tx1"/>
            </w14:solidFill>
          </w14:textFill>
        </w:rPr>
        <w:drawing>
          <wp:inline distT="0" distB="0" distL="0" distR="0">
            <wp:extent cx="5252720" cy="2647315"/>
            <wp:effectExtent l="0" t="0" r="508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52720" cy="2647315"/>
                    </a:xfrm>
                    <a:prstGeom prst="rect">
                      <a:avLst/>
                    </a:prstGeom>
                    <a:noFill/>
                    <a:ln>
                      <a:noFill/>
                    </a:ln>
                  </pic:spPr>
                </pic:pic>
              </a:graphicData>
            </a:graphic>
          </wp:inline>
        </w:drawing>
      </w: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rPr>
          <w:rFonts w:cs="宋体" w:eastAsiaTheme="minorEastAsia"/>
          <w:b/>
          <w:color w:val="000000" w:themeColor="text1"/>
          <w:spacing w:val="-2"/>
          <w14:textFill>
            <w14:solidFill>
              <w14:schemeClr w14:val="tx1"/>
            </w14:solidFill>
          </w14:textFill>
        </w:rPr>
      </w:pPr>
    </w:p>
    <w:p>
      <w:pPr>
        <w:tabs>
          <w:tab w:val="left" w:pos="6283"/>
        </w:tabs>
        <w:rPr>
          <w:color w:val="000000" w:themeColor="text1"/>
          <w14:textFill>
            <w14:solidFill>
              <w14:schemeClr w14:val="tx1"/>
            </w14:solidFill>
          </w14:textFill>
        </w:rPr>
        <w:sectPr>
          <w:footerReference r:id="rId13" w:type="first"/>
          <w:footerReference r:id="rId12" w:type="default"/>
          <w:type w:val="continuous"/>
          <w:pgSz w:w="11907" w:h="16840"/>
          <w:pgMar w:top="1440" w:right="1800" w:bottom="1440" w:left="1800" w:header="720" w:footer="720" w:gutter="0"/>
          <w:cols w:space="720" w:num="1"/>
          <w:titlePg/>
          <w:docGrid w:type="lines" w:linePitch="312" w:charSpace="0"/>
        </w:sectPr>
      </w:pPr>
    </w:p>
    <w:p>
      <w:pPr>
        <w:pStyle w:val="4"/>
        <w:jc w:val="both"/>
        <w:rPr>
          <w:color w:val="000000" w:themeColor="text1"/>
          <w14:textFill>
            <w14:solidFill>
              <w14:schemeClr w14:val="tx1"/>
            </w14:solidFill>
          </w14:textFill>
        </w:rPr>
      </w:pPr>
      <w:bookmarkStart w:id="5508" w:name="_Toc20523"/>
      <w:bookmarkStart w:id="5509" w:name="_Toc18795"/>
      <w:bookmarkStart w:id="5510" w:name="_Toc13046"/>
      <w:bookmarkStart w:id="5511" w:name="_Toc304"/>
      <w:bookmarkStart w:id="5512" w:name="_Toc14883"/>
      <w:bookmarkStart w:id="5513" w:name="_Toc19405"/>
      <w:bookmarkStart w:id="5514" w:name="_Toc30759"/>
      <w:bookmarkStart w:id="5515" w:name="_Toc25778"/>
      <w:bookmarkStart w:id="5516" w:name="_Toc13035"/>
      <w:bookmarkStart w:id="5517" w:name="_Toc28860"/>
      <w:bookmarkStart w:id="5518" w:name="_Toc31168"/>
      <w:bookmarkStart w:id="5519" w:name="_Toc31564"/>
      <w:bookmarkStart w:id="5520" w:name="_Toc10475"/>
      <w:bookmarkStart w:id="5521" w:name="_Toc18577"/>
      <w:bookmarkStart w:id="5522" w:name="_Toc8267"/>
      <w:bookmarkStart w:id="5523" w:name="_Toc14636"/>
      <w:bookmarkStart w:id="5524" w:name="_Toc14950"/>
      <w:bookmarkStart w:id="5525" w:name="_Toc32640"/>
      <w:bookmarkStart w:id="5526" w:name="_Toc26573"/>
      <w:bookmarkStart w:id="5527" w:name="_Toc27069"/>
      <w:r>
        <w:rPr>
          <w:rFonts w:hint="eastAsia"/>
          <w:color w:val="000000" w:themeColor="text1"/>
          <w14:textFill>
            <w14:solidFill>
              <w14:schemeClr w14:val="tx1"/>
            </w14:solidFill>
          </w14:textFill>
        </w:rPr>
        <w:t>附件3:庄旺煤业地面应急材料材料库</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r>
        <w:rPr>
          <w:rFonts w:hint="eastAsia"/>
          <w:color w:val="000000" w:themeColor="text1"/>
          <w14:textFill>
            <w14:solidFill>
              <w14:schemeClr w14:val="tx1"/>
            </w14:solidFill>
          </w14:textFill>
        </w:rPr>
        <w:t>装备</w:t>
      </w:r>
      <w:bookmarkEnd w:id="5527"/>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4832"/>
        <w:gridCol w:w="1723"/>
        <w:gridCol w:w="17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序号</w:t>
            </w:r>
          </w:p>
        </w:tc>
        <w:tc>
          <w:tcPr>
            <w:tcW w:w="4832"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备品名称</w:t>
            </w:r>
          </w:p>
        </w:tc>
        <w:tc>
          <w:tcPr>
            <w:tcW w:w="1723"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单位</w:t>
            </w:r>
          </w:p>
        </w:tc>
        <w:tc>
          <w:tcPr>
            <w:tcW w:w="1716"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数 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清水泵</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泥水泵</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Φ100mm消火水龙带</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Φ80mm消火水龙带</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Φ50mm消火水龙带</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Φ50mm普通消火水枪</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Φ50mm喷雾消火水枪</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分流管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集流管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消火三通</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阀门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斜喷消火阀门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Φ100快速接头及帽盖垫圈</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Φ80mm快速接头及帽盖垫圈</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Φ50mm快速接头及帽盖垫圈</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管钳子</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把</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折叠式帆布水箱</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轻型钩杆</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19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重型钩杆</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救生绳</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根</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撬棍</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根</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木锯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把</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平板锹</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把</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伸缩梯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组装梯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普通梯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小靠梯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CO2灭火器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29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8kg干粉灭火器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水基型灭火器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喷雾喷嘴</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灭火岩粉</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kg</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石棉毯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20L汽油桶</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20L普通油桶</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风筒布</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水泥</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吨</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水玻璃</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吨</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39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石灰</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袋</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Φ108mm钢管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Φ150mm钢管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Φ500mm钢管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Φ75mm胶管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28kw局部通风机</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11kw局部通风机</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Φ15mm胶管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电力开关</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电缆</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49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轻型刮板输送机</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探照灯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盏</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风镐</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安全带</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条</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钢绳梯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担架</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塑料纺织袋</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条</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潜水泵</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铁钉（2"、3"、4"）</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kg</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雨衣</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双</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59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雨鞋</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双</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矿灯</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盏</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自救器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高倍数泡沫发生装置</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63</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消防泡沫喷枪</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64</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高倍数泡沫剂</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t</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65</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泡沫灭火器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66</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泡沫灭火器起泡药瓶</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个</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67</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速接钢管</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节</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68</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接管工具</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套</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69</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单相变压器</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台</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70</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玻璃棉</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kg</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71</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镀锌钢丝绳</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米</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1289" w:type="dxa"/>
            <w:noWrap w:val="0"/>
            <w:vAlign w:val="center"/>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rPr>
              <w:t>72</w:t>
            </w:r>
          </w:p>
        </w:tc>
        <w:tc>
          <w:tcPr>
            <w:tcW w:w="4832" w:type="dxa"/>
            <w:noWrap w:val="0"/>
            <w:vAlign w:val="bottom"/>
          </w:tcPr>
          <w:p>
            <w:pPr>
              <w:spacing w:line="360" w:lineRule="exact"/>
              <w:jc w:val="center"/>
              <w:rPr>
                <w:rFonts w:hint="eastAsia" w:ascii="宋体" w:hAnsi="宋体" w:cs="宋体"/>
                <w:snapToGrid w:val="0"/>
                <w:color w:val="000000"/>
              </w:rPr>
            </w:pPr>
            <w:r>
              <w:rPr>
                <w:rFonts w:hint="eastAsia" w:ascii="宋体" w:hAnsi="宋体" w:cs="宋体"/>
                <w:snapToGrid w:val="0"/>
                <w:color w:val="000000"/>
                <w:lang w:val="en-US" w:eastAsia="zh-CN"/>
              </w:rPr>
              <w:t>多用消防水枪</w:t>
            </w:r>
          </w:p>
        </w:tc>
        <w:tc>
          <w:tcPr>
            <w:tcW w:w="1723"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支</w:t>
            </w:r>
          </w:p>
        </w:tc>
        <w:tc>
          <w:tcPr>
            <w:tcW w:w="1716" w:type="dxa"/>
            <w:noWrap w:val="0"/>
            <w:vAlign w:val="bottom"/>
          </w:tcPr>
          <w:p>
            <w:pPr>
              <w:spacing w:line="360" w:lineRule="exact"/>
              <w:jc w:val="center"/>
              <w:rPr>
                <w:rFonts w:hint="eastAsia" w:ascii="仿宋_GB2312" w:eastAsia="仿宋_GB2312"/>
                <w:snapToGrid w:val="0"/>
                <w:color w:val="000000"/>
              </w:rPr>
            </w:pPr>
            <w:r>
              <w:rPr>
                <w:rFonts w:hint="eastAsia" w:ascii="仿宋_GB2312" w:eastAsia="仿宋_GB2312"/>
                <w:snapToGrid w:val="0"/>
                <w:color w:val="000000"/>
                <w:lang w:val="en-US" w:eastAsia="zh-CN"/>
              </w:rPr>
              <w:t>10</w:t>
            </w:r>
          </w:p>
        </w:tc>
      </w:tr>
    </w:tbl>
    <w:p>
      <w:pPr>
        <w:spacing w:line="260" w:lineRule="exact"/>
        <w:rPr>
          <w:rFonts w:cs="宋体"/>
          <w:color w:val="000000" w:themeColor="text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责任人：张学习              生产调度指挥中心：4775355  8111</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电  话：8187                综合办：8035</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手机号码：18649506088</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b/>
          <w:color w:val="000000" w:themeColor="text1"/>
          <w:spacing w:val="-2"/>
          <w14:textFill>
            <w14:solidFill>
              <w14:schemeClr w14:val="tx1"/>
            </w14:solidFill>
          </w14:textFill>
        </w:rPr>
        <w:sectPr>
          <w:headerReference r:id="rId14" w:type="first"/>
          <w:pgSz w:w="11907" w:h="16840"/>
          <w:pgMar w:top="1440" w:right="1701" w:bottom="1089" w:left="1701" w:header="851" w:footer="992" w:gutter="0"/>
          <w:cols w:space="720" w:num="1"/>
          <w:titlePg/>
          <w:docGrid w:type="lines" w:linePitch="312" w:charSpace="0"/>
        </w:sectPr>
      </w:pPr>
    </w:p>
    <w:p>
      <w:pPr>
        <w:pStyle w:val="4"/>
        <w:jc w:val="both"/>
        <w:rPr>
          <w:color w:val="000000" w:themeColor="text1"/>
          <w14:textFill>
            <w14:solidFill>
              <w14:schemeClr w14:val="tx1"/>
            </w14:solidFill>
          </w14:textFill>
        </w:rPr>
      </w:pPr>
      <w:bookmarkStart w:id="5528" w:name="_Toc32502"/>
      <w:bookmarkStart w:id="5529" w:name="_Toc1217"/>
      <w:bookmarkStart w:id="5530" w:name="_Toc4871"/>
      <w:bookmarkStart w:id="5531" w:name="_Toc28360"/>
      <w:bookmarkStart w:id="5532" w:name="_Toc28550"/>
      <w:bookmarkStart w:id="5533" w:name="_Toc29698"/>
      <w:bookmarkStart w:id="5534" w:name="_Toc31287"/>
      <w:bookmarkStart w:id="5535" w:name="_Toc838"/>
      <w:bookmarkStart w:id="5536" w:name="_Toc5552"/>
      <w:bookmarkStart w:id="5537" w:name="_Toc26789"/>
      <w:bookmarkStart w:id="5538" w:name="_Toc10311"/>
      <w:bookmarkStart w:id="5539" w:name="_Toc21903"/>
      <w:bookmarkStart w:id="5540" w:name="_Toc19364"/>
      <w:bookmarkStart w:id="5541" w:name="_Toc14308"/>
      <w:bookmarkStart w:id="5542" w:name="_Toc7664"/>
      <w:bookmarkStart w:id="5543" w:name="_Toc6885"/>
      <w:bookmarkStart w:id="5544" w:name="_Toc24124"/>
      <w:bookmarkStart w:id="5545" w:name="_Toc16267"/>
      <w:bookmarkStart w:id="5546" w:name="_Toc2105"/>
      <w:bookmarkStart w:id="5547" w:name="_Toc21739"/>
      <w:r>
        <w:rPr>
          <w:rFonts w:hint="eastAsia"/>
          <w:color w:val="000000" w:themeColor="text1"/>
          <w14:textFill>
            <w14:solidFill>
              <w14:schemeClr w14:val="tx1"/>
            </w14:solidFill>
          </w14:textFill>
        </w:rPr>
        <w:t>附件4:庄旺煤业井下应急材料库</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r>
        <w:rPr>
          <w:rFonts w:hint="eastAsia"/>
          <w:color w:val="000000" w:themeColor="text1"/>
          <w14:textFill>
            <w14:solidFill>
              <w14:schemeClr w14:val="tx1"/>
            </w14:solidFill>
          </w14:textFill>
        </w:rPr>
        <w:t>装备</w:t>
      </w:r>
      <w:bookmarkEnd w:id="5547"/>
    </w:p>
    <w:tbl>
      <w:tblPr>
        <w:tblStyle w:val="25"/>
        <w:tblW w:w="99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0"/>
        <w:gridCol w:w="4711"/>
        <w:gridCol w:w="1829"/>
        <w:gridCol w:w="18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6" w:hRule="atLeast"/>
          <w:jc w:val="center"/>
        </w:trPr>
        <w:tc>
          <w:tcPr>
            <w:tcW w:w="1630" w:type="dxa"/>
            <w:noWrap w:val="0"/>
            <w:vAlign w:val="center"/>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序号</w:t>
            </w:r>
          </w:p>
        </w:tc>
        <w:tc>
          <w:tcPr>
            <w:tcW w:w="4711" w:type="dxa"/>
            <w:noWrap w:val="0"/>
            <w:vAlign w:val="center"/>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备品名称</w:t>
            </w:r>
          </w:p>
        </w:tc>
        <w:tc>
          <w:tcPr>
            <w:tcW w:w="1829" w:type="dxa"/>
            <w:noWrap w:val="0"/>
            <w:vAlign w:val="center"/>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单位</w:t>
            </w:r>
          </w:p>
        </w:tc>
        <w:tc>
          <w:tcPr>
            <w:tcW w:w="1829" w:type="dxa"/>
            <w:noWrap w:val="0"/>
            <w:vAlign w:val="center"/>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数 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Φ100mm消火水龙带</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Φ65mm消火水龙带</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Φ50mm消火水龙带</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Φ50mm普通消火水枪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Φ50mm喷雾消火水枪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6</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Φ100/65mm变径管节</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7</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Φ75/50mm变径管节</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8</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Φ100mm喷嘴</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9</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Φ65mm喷嘴</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10</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Φ50mm喷嘴</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分流管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集流管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消火阀门生柱</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斜喷消火阀门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Φ100mm垫圈</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16</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Φ65mm垫圈</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17</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Φ50mm垫圈</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18</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管钳子</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把</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19</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救生绳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1"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20</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撬棍</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根</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木锯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把</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平板锹</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把</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伸缩梯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石棉毯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CO2灭火器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26</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干粉灭火器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27</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水基灭火器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28</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喷雾喷嘴</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29</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灭火岩粉</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Kg</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30</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风筒布</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Φ150mm钢管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Φ100mm钢管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Φ75mm胶管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Φ50mm钢管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Φ50mm伸缩风筒</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36</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接管工具</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37</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Φ15mm胶管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38</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铁丝</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卷</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39</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安全带</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绳梯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副</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1"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镀锌钢丝绳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米</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麻袋或塑料纺织袋</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条</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砖</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块</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砂子</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M3</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方木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M3</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46</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木板</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M3</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47</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铁钉（2"、3"、4"）</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kg</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48</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水泥</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t</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49</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石灰</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t</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50</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斧头（防爆铜斧）</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把</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51</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泡沫灭火器</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52</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泡沫灭火器起泡药瓶</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53</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手动水泵</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台</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54</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水桶（50升）</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个</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7" w:hRule="atLeast"/>
          <w:jc w:val="center"/>
        </w:trPr>
        <w:tc>
          <w:tcPr>
            <w:tcW w:w="1630"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55</w:t>
            </w:r>
          </w:p>
        </w:tc>
        <w:tc>
          <w:tcPr>
            <w:tcW w:w="4711"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矿车</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辆</w:t>
            </w:r>
          </w:p>
        </w:tc>
        <w:tc>
          <w:tcPr>
            <w:tcW w:w="1829" w:type="dxa"/>
            <w:noWrap w:val="0"/>
            <w:vAlign w:val="bottom"/>
          </w:tcPr>
          <w:p>
            <w:pPr>
              <w:spacing w:line="360" w:lineRule="exact"/>
              <w:jc w:val="center"/>
              <w:rPr>
                <w:rFonts w:hint="eastAsia" w:ascii="宋体" w:hAnsi="宋体" w:cs="宋体"/>
                <w:snapToGrid w:val="0"/>
                <w:color w:val="000000"/>
                <w:lang w:val="en-US" w:eastAsia="zh-CN"/>
              </w:rPr>
            </w:pPr>
            <w:r>
              <w:rPr>
                <w:rFonts w:hint="eastAsia" w:ascii="宋体" w:hAnsi="宋体" w:cs="宋体"/>
                <w:snapToGrid w:val="0"/>
                <w:color w:val="000000"/>
                <w:lang w:val="en-US" w:eastAsia="zh-CN"/>
              </w:rPr>
              <w:t>8</w:t>
            </w:r>
          </w:p>
        </w:tc>
      </w:tr>
    </w:tbl>
    <w:p>
      <w:pPr>
        <w:spacing w:line="260" w:lineRule="exact"/>
        <w:rPr>
          <w:rFonts w:cs="宋体"/>
          <w:color w:val="000000" w:themeColor="text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责任人：黄显存              生产调度指挥中心：4775355  8111</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电  话：8187                综合办：8035</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手机号码：18634600888</w:t>
      </w:r>
    </w:p>
    <w:p>
      <w:pPr>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br w:type="page"/>
      </w:r>
    </w:p>
    <w:p>
      <w:pPr>
        <w:pStyle w:val="4"/>
        <w:bidi w:val="0"/>
        <w:jc w:val="both"/>
        <w:rPr>
          <w:rFonts w:hint="eastAsia"/>
        </w:rPr>
      </w:pPr>
      <w:bookmarkStart w:id="5548" w:name="_Toc11246"/>
      <w:bookmarkStart w:id="5549" w:name="_Toc30949"/>
      <w:r>
        <w:rPr>
          <w:rFonts w:hint="eastAsia"/>
        </w:rPr>
        <w:t>附表:</w:t>
      </w:r>
      <w:r>
        <w:rPr>
          <w:rFonts w:hint="eastAsia"/>
          <w:lang w:val="en-US" w:eastAsia="zh-CN"/>
        </w:rPr>
        <w:t>5</w:t>
      </w:r>
      <w:r>
        <w:rPr>
          <w:rFonts w:hint="eastAsia"/>
        </w:rPr>
        <w:t>：公司应急领导小组电话</w:t>
      </w:r>
      <w:bookmarkEnd w:id="5548"/>
      <w:bookmarkEnd w:id="5549"/>
    </w:p>
    <w:p>
      <w:pPr>
        <w:rPr>
          <w:rFonts w:hint="eastAsia" w:ascii="宋体" w:hAnsi="宋体" w:eastAsia="宋体" w:cs="宋体"/>
          <w:color w:val="000000"/>
        </w:rPr>
      </w:pPr>
    </w:p>
    <w:tbl>
      <w:tblPr>
        <w:tblStyle w:val="25"/>
        <w:tblpPr w:leftFromText="180" w:rightFromText="180" w:vertAnchor="page" w:horzAnchor="page" w:tblpXSpec="center" w:tblpY="2657"/>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295"/>
        <w:gridCol w:w="2386"/>
        <w:gridCol w:w="994"/>
        <w:gridCol w:w="988"/>
        <w:gridCol w:w="225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序号</w:t>
            </w:r>
          </w:p>
        </w:tc>
        <w:tc>
          <w:tcPr>
            <w:tcW w:w="129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通知人员</w:t>
            </w:r>
          </w:p>
        </w:tc>
        <w:tc>
          <w:tcPr>
            <w:tcW w:w="238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职 务</w:t>
            </w:r>
          </w:p>
        </w:tc>
        <w:tc>
          <w:tcPr>
            <w:tcW w:w="4237" w:type="dxa"/>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电话号码</w:t>
            </w:r>
          </w:p>
        </w:tc>
        <w:tc>
          <w:tcPr>
            <w:tcW w:w="174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129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38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内线</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办公室</w:t>
            </w: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手 机 号</w:t>
            </w:r>
          </w:p>
        </w:tc>
        <w:tc>
          <w:tcPr>
            <w:tcW w:w="174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1</w:t>
            </w:r>
          </w:p>
        </w:tc>
        <w:tc>
          <w:tcPr>
            <w:tcW w:w="129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val="en-US" w:eastAsia="zh-CN"/>
              </w:rPr>
              <w:t>王利平</w:t>
            </w:r>
          </w:p>
        </w:tc>
        <w:tc>
          <w:tcPr>
            <w:tcW w:w="23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val="en-US" w:eastAsia="zh-CN"/>
              </w:rPr>
              <w:t>董事长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8032</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18635005836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2</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雷志宏</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val="en-US" w:eastAsia="zh-CN"/>
              </w:rPr>
              <w:t>经  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8008</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15834296093</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3</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辛银春</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8119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13111209158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4</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赵福林</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安全副经理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8009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18649503488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5</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秦克荣</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机电副经理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8003</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13623505756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6</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napToGrid w:val="0"/>
                <w:color w:val="000000"/>
                <w:sz w:val="24"/>
                <w:szCs w:val="24"/>
                <w:lang w:val="en-US" w:eastAsia="zh-CN" w:bidi="ar-SA"/>
              </w:rPr>
              <w:t>陶青松</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eastAsia="zh-CN"/>
              </w:rPr>
              <w:t>通风副总工程师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napToGrid w:val="0"/>
                <w:color w:val="000000"/>
                <w:sz w:val="24"/>
                <w:szCs w:val="24"/>
                <w:lang w:val="en-US" w:eastAsia="zh-CN" w:bidi="ar-SA"/>
              </w:rPr>
              <w:t>15395474790</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val="en-US" w:eastAsia="zh-CN"/>
              </w:rPr>
            </w:pPr>
            <w:r>
              <w:rPr>
                <w:rFonts w:hint="eastAsia" w:cs="宋体"/>
                <w:sz w:val="24"/>
                <w:szCs w:val="24"/>
                <w:lang w:val="en-US" w:eastAsia="zh-CN"/>
              </w:rPr>
              <w:t>7</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巩建军</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生产副经理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8010</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18535078996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val="en-US" w:eastAsia="zh-CN"/>
              </w:rPr>
            </w:pPr>
            <w:r>
              <w:rPr>
                <w:rFonts w:hint="eastAsia" w:cs="宋体"/>
                <w:sz w:val="24"/>
                <w:szCs w:val="24"/>
                <w:lang w:val="en-US" w:eastAsia="zh-CN"/>
              </w:rPr>
              <w:t>8</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eastAsia="zh-CN"/>
              </w:rPr>
              <w:t>田</w:t>
            </w:r>
            <w:r>
              <w:rPr>
                <w:rFonts w:hint="eastAsia" w:cs="宋体"/>
                <w:sz w:val="24"/>
                <w:szCs w:val="24"/>
                <w:lang w:val="en-US" w:eastAsia="zh-CN"/>
              </w:rPr>
              <w:t xml:space="preserve">  </w:t>
            </w:r>
            <w:r>
              <w:rPr>
                <w:rFonts w:hint="eastAsia" w:cs="宋体"/>
                <w:sz w:val="24"/>
                <w:szCs w:val="24"/>
                <w:lang w:eastAsia="zh-CN"/>
              </w:rPr>
              <w:t>晋</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eastAsia="zh-CN"/>
              </w:rPr>
              <w:t>综合办主任</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r>
              <w:rPr>
                <w:rFonts w:hint="eastAsia" w:cs="宋体"/>
                <w:sz w:val="24"/>
                <w:szCs w:val="24"/>
              </w:rPr>
              <w:t>8036</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rPr>
              <w:t>1</w:t>
            </w:r>
            <w:r>
              <w:rPr>
                <w:rFonts w:hint="eastAsia" w:cs="宋体"/>
                <w:sz w:val="24"/>
                <w:szCs w:val="24"/>
                <w:lang w:val="en-US" w:eastAsia="zh-CN"/>
              </w:rPr>
              <w:t>5525682222</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val="en-US" w:eastAsia="zh-CN"/>
              </w:rPr>
            </w:pPr>
            <w:r>
              <w:rPr>
                <w:rFonts w:hint="eastAsia" w:cs="宋体"/>
                <w:sz w:val="24"/>
                <w:szCs w:val="24"/>
                <w:lang w:val="en-US" w:eastAsia="zh-CN"/>
              </w:rPr>
              <w:t>9</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张</w:t>
            </w:r>
            <w:r>
              <w:rPr>
                <w:rFonts w:hint="eastAsia" w:cs="宋体"/>
                <w:sz w:val="24"/>
                <w:szCs w:val="24"/>
                <w:lang w:val="en-US" w:eastAsia="zh-CN"/>
              </w:rPr>
              <w:t xml:space="preserve">  </w:t>
            </w:r>
            <w:r>
              <w:rPr>
                <w:rFonts w:hint="eastAsia" w:cs="宋体"/>
                <w:sz w:val="24"/>
                <w:szCs w:val="24"/>
                <w:lang w:eastAsia="zh-CN"/>
              </w:rPr>
              <w:t>瑞</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eastAsia="zh-CN"/>
              </w:rPr>
              <w:t>财务总监</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8049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15835005635</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10</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eastAsia="宋体" w:cs="宋体"/>
                <w:snapToGrid w:val="0"/>
                <w:color w:val="000000"/>
                <w:sz w:val="24"/>
                <w:szCs w:val="24"/>
                <w:lang w:val="en-US" w:eastAsia="zh-CN" w:bidi="ar-SA"/>
              </w:rPr>
              <w:t>廖鸿标</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napToGrid w:val="0"/>
                <w:color w:val="000000"/>
                <w:sz w:val="24"/>
                <w:szCs w:val="24"/>
                <w:lang w:val="en-US" w:eastAsia="zh-CN" w:bidi="ar-SA"/>
              </w:rPr>
              <w:t>安全助理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eastAsia="宋体" w:cs="宋体"/>
                <w:snapToGrid w:val="0"/>
                <w:color w:val="000000"/>
                <w:sz w:val="24"/>
                <w:szCs w:val="24"/>
                <w:lang w:val="en-US" w:eastAsia="zh-CN" w:bidi="ar-SA"/>
              </w:rPr>
              <w:t>15125728888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11</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刘</w:t>
            </w:r>
            <w:r>
              <w:rPr>
                <w:rFonts w:hint="eastAsia" w:cs="宋体"/>
                <w:sz w:val="24"/>
                <w:szCs w:val="24"/>
                <w:lang w:val="en-US" w:eastAsia="zh-CN"/>
              </w:rPr>
              <w:t xml:space="preserve">  </w:t>
            </w:r>
            <w:r>
              <w:rPr>
                <w:rFonts w:hint="eastAsia" w:cs="宋体"/>
                <w:sz w:val="24"/>
                <w:szCs w:val="24"/>
                <w:lang w:eastAsia="zh-CN"/>
              </w:rPr>
              <w:t>强</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机电副总工程师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8136</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15934308589</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12</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napToGrid w:val="0"/>
                <w:color w:val="000000"/>
                <w:sz w:val="24"/>
                <w:szCs w:val="24"/>
                <w:lang w:val="en-US" w:eastAsia="zh-CN" w:bidi="ar-SA"/>
              </w:rPr>
              <w:t>李福合</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技术副总工程师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18453887770</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13</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张千银</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通风副总工程师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18649503468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14</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张海峰</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生产副总工程师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18649503699</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15</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eastAsia="zh-CN"/>
              </w:rPr>
            </w:pPr>
            <w:r>
              <w:rPr>
                <w:rFonts w:hint="eastAsia" w:cs="宋体"/>
                <w:sz w:val="24"/>
                <w:szCs w:val="24"/>
                <w:lang w:val="en-US" w:eastAsia="zh-CN"/>
              </w:rPr>
              <w:t>赵春茂</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运输副总工程师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18636019636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16</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贾俊峰</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生产调度副总工程师</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宋体"/>
                <w:sz w:val="24"/>
                <w:szCs w:val="24"/>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18649503518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17</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姚忠</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生产助理</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15100931111</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宋体"/>
                <w:sz w:val="24"/>
                <w:szCs w:val="24"/>
                <w:lang w:val="en-US" w:eastAsia="zh-CN"/>
              </w:rPr>
            </w:pPr>
            <w:r>
              <w:rPr>
                <w:rFonts w:hint="eastAsia" w:cs="宋体"/>
                <w:sz w:val="24"/>
                <w:szCs w:val="24"/>
              </w:rPr>
              <w:t>1</w:t>
            </w:r>
            <w:r>
              <w:rPr>
                <w:rFonts w:hint="eastAsia" w:cs="宋体"/>
                <w:sz w:val="24"/>
                <w:szCs w:val="24"/>
                <w:lang w:val="en-US" w:eastAsia="zh-CN"/>
              </w:rPr>
              <w:t>8</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刘荣卿</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安检科科长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8117</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lang w:val="en-US" w:eastAsia="zh-CN"/>
              </w:rPr>
              <w:t>17636514065</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19</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朱云山</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技术科</w:t>
            </w:r>
            <w:r>
              <w:rPr>
                <w:rFonts w:hint="eastAsia" w:cs="宋体"/>
                <w:sz w:val="24"/>
                <w:szCs w:val="24"/>
              </w:rPr>
              <w:t>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8009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rPr>
              <w:t>15835078530</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20</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弓宁慧</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生产科科长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18649503456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21</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常志军</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机电科科长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napToGrid w:val="0"/>
                <w:color w:val="000000"/>
                <w:sz w:val="24"/>
                <w:szCs w:val="24"/>
                <w:lang w:val="en-US" w:eastAsia="zh-CN" w:bidi="ar-SA"/>
              </w:rPr>
            </w:pPr>
            <w:r>
              <w:rPr>
                <w:rFonts w:hint="eastAsia" w:cs="宋体"/>
                <w:sz w:val="24"/>
                <w:szCs w:val="24"/>
                <w:lang w:val="en-US" w:eastAsia="zh-CN"/>
              </w:rPr>
              <w:t>13994071676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22</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赵</w:t>
            </w:r>
            <w:r>
              <w:rPr>
                <w:rFonts w:hint="eastAsia" w:cs="宋体"/>
                <w:sz w:val="24"/>
                <w:szCs w:val="24"/>
                <w:lang w:val="en-US" w:eastAsia="zh-CN"/>
              </w:rPr>
              <w:t xml:space="preserve">  </w:t>
            </w:r>
            <w:r>
              <w:rPr>
                <w:rFonts w:hint="eastAsia" w:cs="宋体"/>
                <w:sz w:val="24"/>
                <w:szCs w:val="24"/>
                <w:lang w:eastAsia="zh-CN"/>
              </w:rPr>
              <w:t>斌</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职业卫生防治科科长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lang w:val="en-US" w:eastAsia="zh-CN"/>
              </w:rPr>
              <w:t>18734946500</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23</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王秀文</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lang w:eastAsia="zh-CN"/>
              </w:rPr>
              <w:t>通风科科长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snapToGrid w:val="0"/>
                <w:color w:val="000000"/>
                <w:sz w:val="24"/>
                <w:szCs w:val="24"/>
                <w:lang w:val="en-US" w:eastAsia="zh-CN" w:bidi="ar-SA"/>
              </w:rPr>
            </w:pPr>
            <w:r>
              <w:rPr>
                <w:rFonts w:hint="eastAsia" w:cs="宋体"/>
                <w:sz w:val="24"/>
                <w:szCs w:val="24"/>
                <w:lang w:val="en-US" w:eastAsia="zh-CN"/>
              </w:rPr>
              <w:t>15333504386</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24</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梁丽阳</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供应</w:t>
            </w:r>
            <w:r>
              <w:rPr>
                <w:rFonts w:hint="eastAsia" w:cs="宋体"/>
                <w:sz w:val="24"/>
                <w:szCs w:val="24"/>
                <w:lang w:eastAsia="zh-CN"/>
              </w:rPr>
              <w:t>科</w:t>
            </w:r>
            <w:r>
              <w:rPr>
                <w:rFonts w:hint="eastAsia" w:cs="宋体"/>
                <w:sz w:val="24"/>
                <w:szCs w:val="24"/>
              </w:rPr>
              <w:t>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8019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18535078468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25</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张寅生</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财务</w:t>
            </w:r>
            <w:r>
              <w:rPr>
                <w:rFonts w:hint="eastAsia" w:cs="宋体"/>
                <w:sz w:val="24"/>
                <w:szCs w:val="24"/>
                <w:lang w:eastAsia="zh-CN"/>
              </w:rPr>
              <w:t>科</w:t>
            </w:r>
            <w:r>
              <w:rPr>
                <w:rFonts w:hint="eastAsia" w:cs="宋体"/>
                <w:sz w:val="24"/>
                <w:szCs w:val="24"/>
              </w:rPr>
              <w:t>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8049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18535078521</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26</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张  军</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000000"/>
                <w:sz w:val="24"/>
                <w:szCs w:val="24"/>
                <w:lang w:val="en-US" w:eastAsia="zh-CN" w:bidi="ar-SA"/>
              </w:rPr>
            </w:pPr>
            <w:r>
              <w:rPr>
                <w:rFonts w:hint="eastAsia" w:cs="宋体"/>
                <w:sz w:val="24"/>
                <w:szCs w:val="24"/>
                <w:lang w:eastAsia="zh-CN"/>
              </w:rPr>
              <w:t>保卫科科长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8110</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18635007137</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宋体"/>
                <w:sz w:val="24"/>
                <w:szCs w:val="24"/>
                <w:lang w:val="en-US" w:eastAsia="zh-CN"/>
              </w:rPr>
            </w:pPr>
            <w:r>
              <w:rPr>
                <w:rFonts w:hint="eastAsia" w:cs="宋体"/>
                <w:sz w:val="24"/>
                <w:szCs w:val="24"/>
                <w:lang w:val="en-US" w:eastAsia="zh-CN"/>
              </w:rPr>
              <w:t>27</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李建军</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机电队队长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r>
              <w:rPr>
                <w:rFonts w:hint="eastAsia" w:cs="宋体"/>
                <w:sz w:val="24"/>
                <w:szCs w:val="24"/>
              </w:rPr>
              <w:t>18535078148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宋体"/>
                <w:sz w:val="24"/>
                <w:szCs w:val="24"/>
                <w:lang w:val="en-US" w:eastAsia="zh-CN"/>
              </w:rPr>
            </w:pPr>
            <w:r>
              <w:rPr>
                <w:rFonts w:hint="eastAsia" w:cs="宋体"/>
                <w:sz w:val="24"/>
                <w:szCs w:val="24"/>
                <w:lang w:val="en-US" w:eastAsia="zh-CN"/>
              </w:rPr>
              <w:t>28</w:t>
            </w:r>
          </w:p>
        </w:tc>
        <w:tc>
          <w:tcPr>
            <w:tcW w:w="1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贾永全</w:t>
            </w:r>
          </w:p>
        </w:tc>
        <w:tc>
          <w:tcPr>
            <w:tcW w:w="23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兼职救护队队长</w:t>
            </w:r>
          </w:p>
        </w:tc>
        <w:tc>
          <w:tcPr>
            <w:tcW w:w="9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8117</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snapToGrid w:val="0"/>
                <w:color w:val="000000"/>
                <w:sz w:val="24"/>
                <w:szCs w:val="24"/>
                <w:lang w:val="en-US" w:eastAsia="zh-CN" w:bidi="ar-SA"/>
              </w:rPr>
            </w:pPr>
          </w:p>
        </w:tc>
        <w:tc>
          <w:tcPr>
            <w:tcW w:w="22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snapToGrid w:val="0"/>
                <w:color w:val="000000"/>
                <w:sz w:val="24"/>
                <w:szCs w:val="24"/>
                <w:lang w:val="en-US" w:eastAsia="zh-CN" w:bidi="ar-SA"/>
              </w:rPr>
            </w:pPr>
            <w:r>
              <w:rPr>
                <w:rFonts w:hint="eastAsia" w:cs="宋体"/>
                <w:sz w:val="24"/>
                <w:szCs w:val="24"/>
              </w:rPr>
              <w:t>18649503338</w:t>
            </w:r>
          </w:p>
        </w:tc>
        <w:tc>
          <w:tcPr>
            <w:tcW w:w="17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cs="宋体"/>
                <w:sz w:val="24"/>
                <w:szCs w:val="24"/>
              </w:rPr>
            </w:pPr>
          </w:p>
        </w:tc>
      </w:tr>
    </w:tbl>
    <w:p>
      <w:pPr>
        <w:pStyle w:val="2"/>
        <w:ind w:left="0" w:leftChars="0" w:firstLine="0" w:firstLineChars="0"/>
        <w:sectPr>
          <w:headerReference r:id="rId15" w:type="first"/>
          <w:pgSz w:w="11907" w:h="16840"/>
          <w:pgMar w:top="1440" w:right="1701" w:bottom="1089" w:left="1701" w:header="851" w:footer="992" w:gutter="0"/>
          <w:cols w:space="720" w:num="1"/>
          <w:titlePg/>
          <w:docGrid w:type="lines" w:linePitch="312" w:charSpace="0"/>
        </w:sectPr>
      </w:pPr>
    </w:p>
    <w:p>
      <w:pPr>
        <w:rPr>
          <w:b/>
          <w:bCs/>
          <w:color w:val="000000" w:themeColor="text1"/>
          <w:kern w:val="44"/>
          <w:sz w:val="36"/>
          <w:szCs w:val="44"/>
          <w14:textFill>
            <w14:solidFill>
              <w14:schemeClr w14:val="tx1"/>
            </w14:solidFill>
          </w14:textFill>
        </w:rPr>
      </w:pPr>
      <w:bookmarkStart w:id="5550" w:name="_Toc2069"/>
      <w:bookmarkStart w:id="5551" w:name="_Toc12114"/>
      <w:bookmarkStart w:id="5552" w:name="_Toc14032"/>
      <w:bookmarkStart w:id="5553" w:name="_Toc10284"/>
      <w:bookmarkStart w:id="5554" w:name="_Toc18519"/>
      <w:r>
        <w:rPr>
          <w:rFonts w:hint="eastAsia"/>
          <w:b/>
          <w:bCs/>
          <w:color w:val="000000" w:themeColor="text1"/>
          <w:kern w:val="44"/>
          <w:sz w:val="36"/>
          <w:szCs w:val="44"/>
          <w14:textFill>
            <w14:solidFill>
              <w14:schemeClr w14:val="tx1"/>
            </w14:solidFill>
          </w14:textFill>
        </w:rPr>
        <w:t>附件6</w:t>
      </w:r>
      <w:bookmarkEnd w:id="5550"/>
      <w:bookmarkEnd w:id="5551"/>
      <w:bookmarkEnd w:id="5552"/>
      <w:bookmarkEnd w:id="5553"/>
      <w:bookmarkEnd w:id="5554"/>
      <w:r>
        <w:rPr>
          <w:rFonts w:hint="eastAsia"/>
          <w:b/>
          <w:bCs/>
          <w:color w:val="000000" w:themeColor="text1"/>
          <w:kern w:val="44"/>
          <w:sz w:val="36"/>
          <w:szCs w:val="44"/>
          <w14:textFill>
            <w14:solidFill>
              <w14:schemeClr w14:val="tx1"/>
            </w14:solidFill>
          </w14:textFill>
        </w:rPr>
        <w:t>:应急单位联系电话</w:t>
      </w:r>
    </w:p>
    <w:tbl>
      <w:tblPr>
        <w:tblStyle w:val="25"/>
        <w:tblW w:w="10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678"/>
        <w:gridCol w:w="2610"/>
        <w:gridCol w:w="2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序号</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单位名称</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联系电话</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1</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省煤矿事故灾难应急值班室值班电话</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szCs w:val="28"/>
              </w:rPr>
              <w:t>0351—4117555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szCs w:val="28"/>
              </w:rPr>
              <w:t>传真：</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szCs w:val="28"/>
              </w:rPr>
              <w:t>0351—4117524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2</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eastAsia="宋体" w:cs="宋体"/>
                <w:snapToGrid w:val="0"/>
                <w:color w:val="000000"/>
                <w:sz w:val="28"/>
                <w:szCs w:val="28"/>
                <w:lang w:val="en-US" w:eastAsia="zh-CN" w:bidi="ar-SA"/>
              </w:rPr>
              <w:t>山西省应急厅</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eastAsia="宋体" w:cs="宋体"/>
                <w:snapToGrid w:val="0"/>
                <w:color w:val="000000"/>
                <w:sz w:val="28"/>
                <w:szCs w:val="28"/>
                <w:lang w:val="en-US" w:eastAsia="zh-CN" w:bidi="ar-SA"/>
              </w:rPr>
              <w:t>0351-4090558</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eastAsia="宋体" w:cs="宋体"/>
                <w:snapToGrid w:val="0"/>
                <w:color w:val="000000"/>
                <w:sz w:val="28"/>
                <w:szCs w:val="28"/>
                <w:lang w:val="en-US" w:eastAsia="zh-CN" w:bidi="ar-SA"/>
              </w:rPr>
              <w:t>应急值班电话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3</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eastAsia="宋体" w:cs="宋体"/>
                <w:snapToGrid w:val="0"/>
                <w:color w:val="000000"/>
                <w:sz w:val="28"/>
                <w:szCs w:val="28"/>
                <w:lang w:val="en-US" w:eastAsia="zh-CN" w:bidi="ar-SA"/>
              </w:rPr>
              <w:t>山西煤矿安全监察局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napToGrid w:val="0"/>
                <w:color w:val="000000"/>
                <w:sz w:val="28"/>
                <w:szCs w:val="28"/>
                <w:lang w:val="en-US" w:eastAsia="zh-CN" w:bidi="ar-SA"/>
              </w:rPr>
              <w:t>0351-4094905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4</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lang w:eastAsia="zh-CN"/>
              </w:rPr>
              <w:t>忻州市煤矿安全监察局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cs="宋体"/>
                <w:szCs w:val="28"/>
                <w:lang w:val="en-US" w:eastAsia="zh-CN"/>
              </w:rPr>
              <w:t>8652287</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lang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5</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lang w:eastAsia="zh-CN"/>
              </w:rPr>
              <w:t>忻州市应急管理局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szCs w:val="28"/>
              </w:rPr>
            </w:pPr>
            <w:r>
              <w:rPr>
                <w:rFonts w:hint="eastAsia" w:cs="宋体"/>
                <w:szCs w:val="28"/>
              </w:rPr>
              <w:t xml:space="preserve">0350- 3021160 </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6</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忻州市矿山救护大队</w:t>
            </w:r>
          </w:p>
        </w:tc>
        <w:tc>
          <w:tcPr>
            <w:tcW w:w="2610" w:type="dxa"/>
            <w:noWrap w:val="0"/>
            <w:vAlign w:val="center"/>
          </w:tcPr>
          <w:p>
            <w:pPr>
              <w:keepNext w:val="0"/>
              <w:keepLines w:val="0"/>
              <w:pageBreakBefore w:val="0"/>
              <w:widowControl w:val="0"/>
              <w:tabs>
                <w:tab w:val="left" w:pos="5940"/>
              </w:tabs>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0350-4761564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7</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宁武县应急管理局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0350-4723579</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（生产调度指挥中心）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8</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宁武县水利局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0350-4723163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textAlignment w:val="auto"/>
              <w:rPr>
                <w:rFonts w:cs="宋体"/>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b/>
                <w:bCs/>
                <w:szCs w:val="28"/>
              </w:rPr>
            </w:pPr>
            <w:r>
              <w:rPr>
                <w:rFonts w:hint="eastAsia" w:cs="宋体"/>
                <w:b/>
                <w:bCs/>
                <w:szCs w:val="28"/>
              </w:rPr>
              <w:t>9</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宁武县政府办公室</w:t>
            </w:r>
          </w:p>
        </w:tc>
        <w:tc>
          <w:tcPr>
            <w:tcW w:w="2610" w:type="dxa"/>
            <w:noWrap w:val="0"/>
            <w:vAlign w:val="center"/>
          </w:tcPr>
          <w:p>
            <w:pPr>
              <w:keepNext w:val="0"/>
              <w:keepLines w:val="0"/>
              <w:pageBreakBefore w:val="0"/>
              <w:widowControl w:val="0"/>
              <w:tabs>
                <w:tab w:val="left" w:pos="5940"/>
              </w:tabs>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szCs w:val="28"/>
              </w:rPr>
              <w:t>0350—</w:t>
            </w:r>
            <w:r>
              <w:rPr>
                <w:szCs w:val="28"/>
              </w:rPr>
              <w:t>4722934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cs="宋体"/>
                <w:szCs w:val="28"/>
              </w:rPr>
            </w:pPr>
            <w:r>
              <w:rPr>
                <w:rFonts w:hint="eastAsia" w:cs="宋体"/>
                <w:szCs w:val="28"/>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default" w:eastAsia="宋体" w:cs="宋体"/>
                <w:b/>
                <w:bCs/>
                <w:szCs w:val="28"/>
                <w:lang w:val="en-US" w:eastAsia="zh-CN"/>
              </w:rPr>
            </w:pPr>
            <w:r>
              <w:rPr>
                <w:rFonts w:hint="eastAsia" w:cs="宋体"/>
                <w:b/>
                <w:bCs/>
                <w:szCs w:val="28"/>
                <w:lang w:val="en-US" w:eastAsia="zh-CN"/>
              </w:rPr>
              <w:t>10</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default" w:eastAsia="宋体" w:cs="宋体"/>
                <w:szCs w:val="28"/>
                <w:lang w:val="en-US" w:eastAsia="zh-CN"/>
              </w:rPr>
            </w:pPr>
            <w:r>
              <w:rPr>
                <w:rFonts w:hint="eastAsia" w:cs="宋体"/>
                <w:szCs w:val="28"/>
              </w:rPr>
              <w:t>宁武县电力分公司</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default" w:eastAsia="宋体" w:cs="宋体"/>
                <w:szCs w:val="28"/>
                <w:lang w:val="en-US" w:eastAsia="zh-CN"/>
              </w:rPr>
            </w:pPr>
            <w:r>
              <w:rPr>
                <w:rFonts w:hint="eastAsia" w:cs="宋体"/>
                <w:szCs w:val="28"/>
              </w:rPr>
              <w:t>0350-4723875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eastAsia="宋体" w:cs="宋体"/>
                <w:szCs w:val="28"/>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default" w:eastAsia="宋体" w:cs="宋体"/>
                <w:b/>
                <w:bCs/>
                <w:szCs w:val="28"/>
                <w:lang w:val="en-US" w:eastAsia="zh-CN"/>
              </w:rPr>
            </w:pPr>
            <w:r>
              <w:rPr>
                <w:rFonts w:hint="eastAsia" w:cs="宋体"/>
                <w:b/>
                <w:bCs/>
                <w:szCs w:val="28"/>
                <w:lang w:val="en-US" w:eastAsia="zh-CN"/>
              </w:rPr>
              <w:t>11</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eastAsia="宋体" w:cs="宋体"/>
                <w:snapToGrid w:val="0"/>
                <w:color w:val="000000"/>
                <w:sz w:val="28"/>
                <w:szCs w:val="28"/>
                <w:lang w:val="en-US" w:eastAsia="zh-CN" w:bidi="ar-SA"/>
              </w:rPr>
            </w:pPr>
            <w:r>
              <w:rPr>
                <w:rFonts w:hint="eastAsia" w:cs="宋体"/>
                <w:szCs w:val="28"/>
              </w:rPr>
              <w:t>宁武县公安局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eastAsia="宋体" w:cs="宋体"/>
                <w:snapToGrid w:val="0"/>
                <w:color w:val="000000"/>
                <w:sz w:val="28"/>
                <w:szCs w:val="28"/>
                <w:lang w:val="en-US" w:eastAsia="zh-CN" w:bidi="ar-SA"/>
              </w:rPr>
            </w:pPr>
            <w:r>
              <w:rPr>
                <w:rFonts w:hint="eastAsia" w:cs="宋体"/>
                <w:szCs w:val="28"/>
              </w:rPr>
              <w:t>0350-4723263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eastAsia="宋体" w:cs="宋体"/>
                <w:snapToGrid w:val="0"/>
                <w:color w:val="000000"/>
                <w:sz w:val="28"/>
                <w:szCs w:val="28"/>
                <w:lang w:val="en-US" w:eastAsia="zh-CN" w:bidi="ar-SA"/>
              </w:rPr>
            </w:pPr>
            <w:r>
              <w:rPr>
                <w:rFonts w:hint="eastAsia" w:cs="宋体"/>
                <w:szCs w:val="28"/>
              </w:rPr>
              <w:t>（生产调度指挥中心）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default" w:cs="宋体"/>
                <w:b/>
                <w:bCs/>
                <w:szCs w:val="28"/>
                <w:lang w:val="en-US" w:eastAsia="zh-CN"/>
              </w:rPr>
            </w:pPr>
            <w:r>
              <w:rPr>
                <w:rFonts w:hint="eastAsia" w:cs="宋体"/>
                <w:b/>
                <w:bCs/>
                <w:szCs w:val="28"/>
                <w:lang w:val="en-US" w:eastAsia="zh-CN"/>
              </w:rPr>
              <w:t>12</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eastAsia="宋体" w:cs="宋体"/>
                <w:snapToGrid w:val="0"/>
                <w:color w:val="000000"/>
                <w:sz w:val="28"/>
                <w:szCs w:val="28"/>
                <w:lang w:val="en-US" w:eastAsia="zh-CN" w:bidi="ar-SA"/>
              </w:rPr>
            </w:pPr>
            <w:r>
              <w:rPr>
                <w:rFonts w:hint="eastAsia" w:cs="宋体"/>
                <w:szCs w:val="28"/>
              </w:rPr>
              <w:t>宁武县人民医院</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cs="宋体"/>
                <w:snapToGrid w:val="0"/>
                <w:color w:val="000000"/>
                <w:sz w:val="28"/>
                <w:szCs w:val="28"/>
                <w:lang w:val="en-US" w:eastAsia="zh-CN" w:bidi="ar-SA"/>
              </w:rPr>
            </w:pPr>
            <w:r>
              <w:rPr>
                <w:rFonts w:hint="eastAsia" w:eastAsia="宋体" w:cs="宋体"/>
                <w:szCs w:val="28"/>
                <w:lang w:val="en-US" w:eastAsia="zh-CN"/>
              </w:rPr>
              <w:t>0350-</w:t>
            </w:r>
            <w:r>
              <w:rPr>
                <w:rFonts w:hint="eastAsia" w:cs="宋体"/>
                <w:szCs w:val="28"/>
              </w:rPr>
              <w:t>4723581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cs="宋体"/>
                <w:snapToGrid w:val="0"/>
                <w:color w:val="000000"/>
                <w:sz w:val="28"/>
                <w:szCs w:val="28"/>
                <w:lang w:val="en-US" w:eastAsia="zh-CN" w:bidi="ar-SA"/>
              </w:rPr>
            </w:pPr>
            <w:r>
              <w:rPr>
                <w:rFonts w:hint="eastAsia" w:cs="宋体"/>
                <w:szCs w:val="28"/>
              </w:rPr>
              <w:t>值班室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06" w:type="dxa"/>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cs="宋体"/>
                <w:b/>
                <w:bCs/>
                <w:szCs w:val="28"/>
                <w:lang w:val="en-US" w:eastAsia="zh-CN"/>
              </w:rPr>
            </w:pPr>
            <w:r>
              <w:rPr>
                <w:rFonts w:hint="eastAsia" w:cs="宋体"/>
                <w:b/>
                <w:bCs/>
                <w:szCs w:val="28"/>
                <w:lang w:val="en-US" w:eastAsia="zh-CN"/>
              </w:rPr>
              <w:t>13</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eastAsia="宋体" w:cs="宋体"/>
                <w:snapToGrid w:val="0"/>
                <w:color w:val="000000"/>
                <w:sz w:val="28"/>
                <w:szCs w:val="28"/>
                <w:lang w:val="en-US" w:eastAsia="zh-CN" w:bidi="ar-SA"/>
              </w:rPr>
            </w:pPr>
            <w:r>
              <w:rPr>
                <w:rFonts w:hint="eastAsia" w:eastAsia="宋体" w:cs="宋体"/>
                <w:szCs w:val="28"/>
                <w:lang w:val="en-US" w:eastAsia="zh-CN"/>
              </w:rPr>
              <w:t>宁武县气象局</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hint="eastAsia" w:ascii="宋体" w:hAnsi="宋体" w:cs="宋体"/>
                <w:snapToGrid w:val="0"/>
                <w:color w:val="000000"/>
                <w:sz w:val="28"/>
                <w:szCs w:val="28"/>
                <w:lang w:val="en-US" w:eastAsia="zh-CN" w:bidi="ar-SA"/>
              </w:rPr>
            </w:pPr>
            <w:r>
              <w:rPr>
                <w:rFonts w:hint="eastAsia" w:eastAsia="宋体" w:cs="宋体"/>
                <w:szCs w:val="28"/>
                <w:lang w:val="en-US" w:eastAsia="zh-CN"/>
              </w:rPr>
              <w:t>0350-0334723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jc w:val="center"/>
              <w:textAlignment w:val="auto"/>
              <w:rPr>
                <w:rFonts w:ascii="宋体" w:hAnsi="宋体" w:cs="宋体"/>
                <w:snapToGrid w:val="0"/>
                <w:color w:val="000000"/>
                <w:sz w:val="28"/>
                <w:szCs w:val="28"/>
                <w:lang w:val="en-US" w:eastAsia="zh-CN" w:bidi="ar-SA"/>
              </w:rPr>
            </w:pPr>
            <w:r>
              <w:rPr>
                <w:rFonts w:hint="eastAsia" w:cs="宋体"/>
                <w:szCs w:val="28"/>
                <w:lang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06" w:type="dxa"/>
            <w:noWrap w:val="0"/>
            <w:vAlign w:val="center"/>
          </w:tcPr>
          <w:p>
            <w:pPr>
              <w:jc w:val="center"/>
              <w:rPr>
                <w:rFonts w:hint="default" w:ascii="宋体" w:hAnsi="宋体" w:eastAsia="宋体" w:cs="宋体"/>
                <w:b/>
                <w:bCs/>
                <w:snapToGrid w:val="0"/>
                <w:color w:val="000000"/>
                <w:kern w:val="0"/>
                <w:sz w:val="28"/>
                <w:szCs w:val="28"/>
                <w:lang w:val="en-US" w:eastAsia="zh-CN" w:bidi="ar-SA"/>
              </w:rPr>
            </w:pPr>
            <w:r>
              <w:rPr>
                <w:rFonts w:hint="eastAsia" w:cs="宋体"/>
                <w:b/>
                <w:bCs/>
                <w:color w:val="000000"/>
                <w:szCs w:val="28"/>
                <w:lang w:val="en-US" w:eastAsia="zh-CN"/>
              </w:rPr>
              <w:t>14</w:t>
            </w:r>
          </w:p>
        </w:tc>
        <w:tc>
          <w:tcPr>
            <w:tcW w:w="36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color w:val="000000"/>
                <w:kern w:val="0"/>
                <w:sz w:val="28"/>
                <w:szCs w:val="28"/>
                <w:lang w:val="en-US" w:eastAsia="zh-CN" w:bidi="ar-SA"/>
              </w:rPr>
            </w:pPr>
            <w:r>
              <w:rPr>
                <w:rFonts w:hint="eastAsia" w:eastAsia="宋体" w:cs="宋体"/>
                <w:snapToGrid w:val="0"/>
                <w:color w:val="000000"/>
                <w:kern w:val="0"/>
                <w:sz w:val="28"/>
                <w:szCs w:val="28"/>
                <w:lang w:val="en-US" w:eastAsia="zh-CN" w:bidi="ar-SA"/>
              </w:rPr>
              <w:t>山西宁武大运华盛能源集团有限公司</w:t>
            </w:r>
          </w:p>
        </w:tc>
        <w:tc>
          <w:tcPr>
            <w:tcW w:w="26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snapToGrid w:val="0"/>
                <w:color w:val="000000"/>
                <w:kern w:val="0"/>
                <w:sz w:val="28"/>
                <w:szCs w:val="28"/>
                <w:lang w:val="en-US" w:eastAsia="zh-CN" w:bidi="ar-SA"/>
              </w:rPr>
              <w:t>0350－4775278</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rPr>
              <w:t>（</w:t>
            </w:r>
            <w:r>
              <w:rPr>
                <w:rFonts w:hint="eastAsia" w:eastAsia="宋体" w:cs="宋体"/>
                <w:color w:val="000000"/>
                <w:sz w:val="28"/>
                <w:szCs w:val="28"/>
                <w:lang w:eastAsia="zh-CN"/>
              </w:rPr>
              <w:t>调度中心</w:t>
            </w:r>
            <w:r>
              <w:rPr>
                <w:rFonts w:hint="eastAsia" w:ascii="宋体" w:hAnsi="宋体" w:eastAsia="宋体" w:cs="宋体"/>
                <w:color w:val="000000"/>
                <w:sz w:val="28"/>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6" w:type="dxa"/>
            <w:noWrap w:val="0"/>
            <w:vAlign w:val="center"/>
          </w:tcPr>
          <w:p>
            <w:pPr>
              <w:jc w:val="center"/>
              <w:rPr>
                <w:rFonts w:hint="eastAsia" w:ascii="宋体" w:hAnsi="宋体" w:eastAsia="宋体" w:cs="宋体"/>
                <w:b/>
                <w:bCs/>
                <w:snapToGrid w:val="0"/>
                <w:color w:val="000000"/>
                <w:kern w:val="0"/>
                <w:sz w:val="28"/>
                <w:szCs w:val="28"/>
                <w:lang w:val="en-US" w:eastAsia="zh-CN" w:bidi="ar-SA"/>
              </w:rPr>
            </w:pPr>
            <w:r>
              <w:rPr>
                <w:rFonts w:hint="eastAsia" w:cs="宋体"/>
                <w:b/>
                <w:bCs/>
                <w:color w:val="000000"/>
                <w:szCs w:val="28"/>
                <w:lang w:val="en-US" w:eastAsia="zh-CN"/>
              </w:rPr>
              <w:t>15</w:t>
            </w:r>
          </w:p>
        </w:tc>
        <w:tc>
          <w:tcPr>
            <w:tcW w:w="3678"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eastAsia="zh-CN"/>
              </w:rPr>
              <w:t>德</w:t>
            </w:r>
            <w:r>
              <w:rPr>
                <w:rFonts w:hint="eastAsia" w:eastAsia="宋体" w:cs="宋体"/>
                <w:color w:val="000000"/>
                <w:sz w:val="28"/>
                <w:szCs w:val="28"/>
                <w:lang w:val="en-US" w:eastAsia="zh-CN"/>
              </w:rPr>
              <w:t>盛</w:t>
            </w:r>
            <w:r>
              <w:rPr>
                <w:rFonts w:hint="eastAsia" w:ascii="宋体" w:hAnsi="宋体" w:eastAsia="宋体" w:cs="宋体"/>
                <w:color w:val="000000"/>
                <w:sz w:val="28"/>
                <w:szCs w:val="28"/>
                <w:lang w:eastAsia="zh-CN"/>
              </w:rPr>
              <w:t>煤业有限公司</w:t>
            </w:r>
          </w:p>
        </w:tc>
        <w:tc>
          <w:tcPr>
            <w:tcW w:w="2610"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val="en-US" w:eastAsia="zh-CN"/>
              </w:rPr>
              <w:t>0350-4775238</w:t>
            </w:r>
          </w:p>
        </w:tc>
        <w:tc>
          <w:tcPr>
            <w:tcW w:w="2904"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rPr>
              <w:t>（</w:t>
            </w:r>
            <w:r>
              <w:rPr>
                <w:rFonts w:hint="eastAsia" w:eastAsia="宋体" w:cs="宋体"/>
                <w:color w:val="000000"/>
                <w:sz w:val="28"/>
                <w:szCs w:val="28"/>
                <w:lang w:eastAsia="zh-CN"/>
              </w:rPr>
              <w:t>调度中心</w:t>
            </w:r>
            <w:r>
              <w:rPr>
                <w:rFonts w:hint="eastAsia" w:ascii="宋体" w:hAnsi="宋体" w:eastAsia="宋体" w:cs="宋体"/>
                <w:color w:val="000000"/>
                <w:sz w:val="28"/>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06" w:type="dxa"/>
            <w:noWrap w:val="0"/>
            <w:vAlign w:val="center"/>
          </w:tcPr>
          <w:p>
            <w:pPr>
              <w:jc w:val="center"/>
              <w:rPr>
                <w:rFonts w:hint="default" w:ascii="宋体" w:hAnsi="宋体" w:cs="宋体"/>
                <w:b/>
                <w:bCs/>
                <w:snapToGrid w:val="0"/>
                <w:color w:val="000000"/>
                <w:sz w:val="28"/>
                <w:szCs w:val="28"/>
                <w:lang w:val="en-US" w:eastAsia="zh-CN" w:bidi="ar-SA"/>
              </w:rPr>
            </w:pPr>
            <w:r>
              <w:rPr>
                <w:rFonts w:hint="eastAsia" w:cs="宋体"/>
                <w:b/>
                <w:bCs/>
                <w:color w:val="000000"/>
                <w:szCs w:val="28"/>
                <w:lang w:val="en-US" w:eastAsia="zh-CN"/>
              </w:rPr>
              <w:t>16</w:t>
            </w:r>
          </w:p>
        </w:tc>
        <w:tc>
          <w:tcPr>
            <w:tcW w:w="3678"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eastAsia="zh-CN"/>
              </w:rPr>
              <w:t>南沟煤业有限公司</w:t>
            </w:r>
          </w:p>
        </w:tc>
        <w:tc>
          <w:tcPr>
            <w:tcW w:w="2610"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val="en-US" w:eastAsia="zh-CN"/>
              </w:rPr>
              <w:t>0350-4775276</w:t>
            </w:r>
          </w:p>
        </w:tc>
        <w:tc>
          <w:tcPr>
            <w:tcW w:w="2904"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rPr>
              <w:t>（</w:t>
            </w:r>
            <w:r>
              <w:rPr>
                <w:rFonts w:hint="eastAsia" w:eastAsia="宋体" w:cs="宋体"/>
                <w:color w:val="000000"/>
                <w:sz w:val="28"/>
                <w:szCs w:val="28"/>
                <w:lang w:eastAsia="zh-CN"/>
              </w:rPr>
              <w:t>调度中心</w:t>
            </w:r>
            <w:r>
              <w:rPr>
                <w:rFonts w:hint="eastAsia" w:ascii="宋体" w:hAnsi="宋体" w:eastAsia="宋体" w:cs="宋体"/>
                <w:color w:val="000000"/>
                <w:sz w:val="28"/>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06" w:type="dxa"/>
            <w:noWrap w:val="0"/>
            <w:vAlign w:val="center"/>
          </w:tcPr>
          <w:p>
            <w:pPr>
              <w:jc w:val="center"/>
              <w:rPr>
                <w:rFonts w:hint="default" w:ascii="宋体" w:hAnsi="宋体" w:cs="宋体"/>
                <w:b/>
                <w:bCs/>
                <w:snapToGrid w:val="0"/>
                <w:color w:val="000000"/>
                <w:sz w:val="28"/>
                <w:szCs w:val="28"/>
                <w:lang w:val="en-US" w:eastAsia="zh-CN" w:bidi="ar-SA"/>
              </w:rPr>
            </w:pPr>
            <w:r>
              <w:rPr>
                <w:rFonts w:hint="eastAsia" w:cs="宋体"/>
                <w:b/>
                <w:bCs/>
                <w:snapToGrid w:val="0"/>
                <w:color w:val="000000"/>
                <w:sz w:val="28"/>
                <w:szCs w:val="28"/>
                <w:lang w:val="en-US" w:eastAsia="zh-CN" w:bidi="ar-SA"/>
              </w:rPr>
              <w:t>17</w:t>
            </w:r>
          </w:p>
        </w:tc>
        <w:tc>
          <w:tcPr>
            <w:tcW w:w="3678"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eastAsia="zh-CN"/>
              </w:rPr>
              <w:t>石湖煤矿</w:t>
            </w:r>
          </w:p>
        </w:tc>
        <w:tc>
          <w:tcPr>
            <w:tcW w:w="2610"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lang w:val="en-US" w:eastAsia="zh-CN"/>
              </w:rPr>
              <w:t>0350-4775056</w:t>
            </w:r>
          </w:p>
        </w:tc>
        <w:tc>
          <w:tcPr>
            <w:tcW w:w="2904" w:type="dxa"/>
            <w:noWrap w:val="0"/>
            <w:vAlign w:val="center"/>
          </w:tcPr>
          <w:p>
            <w:pPr>
              <w:spacing w:line="240" w:lineRule="auto"/>
              <w:jc w:val="center"/>
              <w:rPr>
                <w:rFonts w:hint="eastAsia" w:ascii="宋体" w:hAnsi="宋体" w:eastAsia="宋体" w:cs="宋体"/>
                <w:snapToGrid w:val="0"/>
                <w:color w:val="000000"/>
                <w:kern w:val="0"/>
                <w:sz w:val="28"/>
                <w:szCs w:val="28"/>
                <w:lang w:val="en-US" w:eastAsia="zh-CN" w:bidi="ar-SA"/>
              </w:rPr>
            </w:pPr>
            <w:r>
              <w:rPr>
                <w:rFonts w:hint="eastAsia" w:ascii="宋体" w:hAnsi="宋体" w:eastAsia="宋体" w:cs="宋体"/>
                <w:color w:val="000000"/>
                <w:sz w:val="28"/>
                <w:szCs w:val="28"/>
              </w:rPr>
              <w:t>（</w:t>
            </w:r>
            <w:r>
              <w:rPr>
                <w:rFonts w:hint="eastAsia" w:eastAsia="宋体" w:cs="宋体"/>
                <w:color w:val="000000"/>
                <w:sz w:val="28"/>
                <w:szCs w:val="28"/>
                <w:lang w:eastAsia="zh-CN"/>
              </w:rPr>
              <w:t>调度中心</w:t>
            </w:r>
            <w:r>
              <w:rPr>
                <w:rFonts w:hint="eastAsia" w:ascii="宋体" w:hAnsi="宋体" w:eastAsia="宋体" w:cs="宋体"/>
                <w:color w:val="000000"/>
                <w:sz w:val="28"/>
                <w:szCs w:val="28"/>
              </w:rPr>
              <w:t>）</w:t>
            </w:r>
          </w:p>
        </w:tc>
      </w:tr>
    </w:tbl>
    <w:p>
      <w:pPr>
        <w:pStyle w:val="2"/>
        <w:sectPr>
          <w:headerReference r:id="rId16" w:type="first"/>
          <w:footerReference r:id="rId18" w:type="first"/>
          <w:footerReference r:id="rId17" w:type="default"/>
          <w:pgSz w:w="11907" w:h="16840"/>
          <w:pgMar w:top="1440" w:right="1701" w:bottom="1089" w:left="1701" w:header="851" w:footer="992" w:gutter="0"/>
          <w:cols w:space="720" w:num="1"/>
          <w:titlePg/>
          <w:docGrid w:type="lines" w:linePitch="312" w:charSpace="0"/>
        </w:sectPr>
      </w:pPr>
    </w:p>
    <w:p>
      <w:pPr>
        <w:pStyle w:val="4"/>
        <w:rPr>
          <w:color w:val="000000" w:themeColor="text1"/>
          <w14:textFill>
            <w14:solidFill>
              <w14:schemeClr w14:val="tx1"/>
            </w14:solidFill>
          </w14:textFill>
        </w:rPr>
      </w:pPr>
      <w:bookmarkStart w:id="5555" w:name="_Toc6376"/>
      <w:bookmarkStart w:id="5556" w:name="_Toc8236"/>
      <w:bookmarkStart w:id="5557" w:name="_Toc11765"/>
      <w:bookmarkStart w:id="5558" w:name="_Toc6421"/>
      <w:bookmarkStart w:id="5559" w:name="_Toc9231"/>
      <w:bookmarkStart w:id="5560" w:name="_Toc5808"/>
      <w:bookmarkStart w:id="5561" w:name="_Toc21992"/>
      <w:bookmarkStart w:id="5562" w:name="_Toc8136"/>
      <w:bookmarkStart w:id="5563" w:name="_Toc11856"/>
      <w:bookmarkStart w:id="5564" w:name="_Toc8699"/>
      <w:bookmarkStart w:id="5565" w:name="_Toc3252"/>
      <w:r>
        <w:rPr>
          <w:rFonts w:hint="eastAsia"/>
          <w:color w:val="000000" w:themeColor="text1"/>
          <w14:textFill>
            <w14:solidFill>
              <w14:schemeClr w14:val="tx1"/>
            </w14:solidFill>
          </w14:textFill>
        </w:rPr>
        <w:t>附件8:技术专家组明细</w:t>
      </w:r>
      <w:bookmarkEnd w:id="5555"/>
      <w:bookmarkEnd w:id="5556"/>
      <w:bookmarkEnd w:id="5557"/>
      <w:bookmarkEnd w:id="5558"/>
      <w:bookmarkEnd w:id="5559"/>
      <w:bookmarkEnd w:id="5560"/>
      <w:bookmarkEnd w:id="5561"/>
      <w:bookmarkEnd w:id="5562"/>
      <w:bookmarkEnd w:id="5563"/>
      <w:bookmarkEnd w:id="5564"/>
      <w:bookmarkEnd w:id="5565"/>
    </w:p>
    <w:tbl>
      <w:tblPr>
        <w:tblStyle w:val="25"/>
        <w:tblpPr w:leftFromText="180" w:rightFromText="180" w:vertAnchor="text" w:horzAnchor="page" w:tblpXSpec="center" w:tblpY="193"/>
        <w:tblOverlap w:val="never"/>
        <w:tblW w:w="10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786"/>
        <w:gridCol w:w="715"/>
        <w:gridCol w:w="2991"/>
        <w:gridCol w:w="2607"/>
        <w:gridCol w:w="1503"/>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bookmarkStart w:id="5566" w:name="_Toc11593"/>
            <w:r>
              <w:rPr>
                <w:rFonts w:hint="eastAsia" w:ascii="宋体" w:hAnsi="宋体" w:cs="宋体"/>
                <w:b/>
                <w:bCs/>
                <w:sz w:val="21"/>
                <w:szCs w:val="21"/>
              </w:rPr>
              <w:t>序号</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r>
              <w:rPr>
                <w:rFonts w:hint="eastAsia" w:ascii="宋体" w:hAnsi="宋体" w:cs="宋体"/>
                <w:b/>
                <w:bCs/>
                <w:sz w:val="21"/>
                <w:szCs w:val="21"/>
              </w:rPr>
              <w:t>姓名</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r>
              <w:rPr>
                <w:rFonts w:hint="eastAsia" w:ascii="宋体" w:hAnsi="宋体" w:cs="宋体"/>
                <w:b/>
                <w:bCs/>
                <w:sz w:val="21"/>
                <w:szCs w:val="21"/>
              </w:rPr>
              <w:t>专业</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b/>
                <w:bCs/>
                <w:sz w:val="21"/>
                <w:szCs w:val="21"/>
              </w:rPr>
            </w:pPr>
            <w:r>
              <w:rPr>
                <w:rFonts w:hint="eastAsia" w:ascii="宋体" w:hAnsi="宋体" w:cs="宋体"/>
                <w:b/>
                <w:bCs/>
                <w:sz w:val="21"/>
                <w:szCs w:val="21"/>
              </w:rPr>
              <w:t>对应本公司</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r>
              <w:rPr>
                <w:rFonts w:hint="eastAsia" w:ascii="宋体" w:hAnsi="宋体" w:cs="宋体"/>
                <w:b/>
                <w:bCs/>
                <w:sz w:val="21"/>
                <w:szCs w:val="21"/>
              </w:rPr>
              <w:t>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对应本公司</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相关专业</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r>
              <w:rPr>
                <w:rFonts w:hint="eastAsia" w:ascii="宋体" w:hAnsi="宋体" w:cs="宋体"/>
                <w:b/>
                <w:bCs/>
                <w:sz w:val="21"/>
                <w:szCs w:val="21"/>
              </w:rPr>
              <w:t>职务</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s="宋体"/>
                <w:b/>
                <w:bCs/>
                <w:sz w:val="21"/>
                <w:szCs w:val="21"/>
              </w:rPr>
            </w:pPr>
            <w:r>
              <w:rPr>
                <w:rFonts w:hint="eastAsia" w:ascii="宋体" w:hAnsi="宋体" w:cs="宋体"/>
                <w:b/>
                <w:bCs/>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1</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徐二民</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采矿</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sz w:val="18"/>
                <w:szCs w:val="18"/>
                <w:lang w:val="en-US" w:eastAsia="zh-CN"/>
              </w:rPr>
            </w:pPr>
            <w:r>
              <w:rPr>
                <w:rFonts w:hint="eastAsia" w:ascii="宋体" w:hAnsi="宋体" w:cs="宋体"/>
                <w:sz w:val="18"/>
                <w:szCs w:val="18"/>
              </w:rPr>
              <w:t>地震灾害引发的次生灾害事故</w:t>
            </w:r>
            <w:r>
              <w:rPr>
                <w:rFonts w:hint="eastAsia" w:ascii="宋体" w:hAnsi="宋体" w:cs="宋体"/>
                <w:sz w:val="18"/>
                <w:szCs w:val="18"/>
                <w:lang w:eastAsia="zh-CN"/>
              </w:rPr>
              <w:t>，爆炸材料爆炸、燃烧事故专项应急预案，地面火灾事故专项应急预案，冰冻雨雪天气引发的次生灾害，</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sz w:val="18"/>
                <w:szCs w:val="18"/>
                <w:lang w:val="en-US" w:eastAsia="zh-CN"/>
              </w:rPr>
            </w:pPr>
            <w:r>
              <w:rPr>
                <w:rFonts w:hint="eastAsia" w:ascii="宋体" w:hAnsi="宋体" w:cs="宋体"/>
                <w:sz w:val="18"/>
                <w:szCs w:val="18"/>
              </w:rPr>
              <w:t>采矿</w:t>
            </w:r>
            <w:r>
              <w:rPr>
                <w:rFonts w:hint="eastAsia" w:ascii="宋体" w:hAnsi="宋体" w:cs="宋体"/>
                <w:sz w:val="18"/>
                <w:szCs w:val="18"/>
                <w:lang w:val="en-US" w:eastAsia="zh-CN"/>
              </w:rPr>
              <w:t>工程</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忻州市煤炭设计研究院（高工）</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13934430885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2</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赵</w:t>
            </w:r>
            <w:r>
              <w:rPr>
                <w:rFonts w:hint="eastAsia" w:ascii="宋体" w:hAnsi="宋体" w:cs="宋体"/>
                <w:sz w:val="18"/>
                <w:szCs w:val="18"/>
                <w:lang w:val="en-US" w:eastAsia="zh-CN"/>
              </w:rPr>
              <w:t xml:space="preserve">  </w:t>
            </w:r>
            <w:r>
              <w:rPr>
                <w:rFonts w:hint="eastAsia" w:ascii="宋体" w:hAnsi="宋体" w:cs="宋体"/>
                <w:sz w:val="18"/>
                <w:szCs w:val="18"/>
              </w:rPr>
              <w:t>瑞</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采矿</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zh-CN"/>
              </w:rPr>
              <w:t>井下火灾事故</w:t>
            </w:r>
            <w:r>
              <w:rPr>
                <w:rFonts w:hint="eastAsia" w:ascii="宋体" w:hAnsi="宋体" w:cs="宋体"/>
                <w:sz w:val="18"/>
                <w:szCs w:val="18"/>
              </w:rPr>
              <w:t>专项应急预案</w:t>
            </w:r>
            <w:r>
              <w:rPr>
                <w:rFonts w:hint="eastAsia" w:ascii="宋体" w:hAnsi="宋体" w:cs="宋体"/>
                <w:sz w:val="18"/>
                <w:szCs w:val="18"/>
                <w:lang w:val="zh-CN"/>
              </w:rPr>
              <w:t>；</w:t>
            </w:r>
            <w:r>
              <w:rPr>
                <w:rFonts w:hint="eastAsia" w:ascii="宋体" w:hAnsi="宋体" w:cs="宋体"/>
                <w:sz w:val="18"/>
                <w:szCs w:val="18"/>
              </w:rPr>
              <w:t>瓦斯煤尘爆炸事故专项应急预案；顶板事故专项应急预案</w:t>
            </w:r>
            <w:r>
              <w:rPr>
                <w:rFonts w:hint="eastAsia" w:ascii="宋体" w:hAnsi="宋体" w:cs="宋体"/>
                <w:sz w:val="18"/>
                <w:szCs w:val="18"/>
                <w:lang w:eastAsia="zh-CN"/>
              </w:rPr>
              <w:t>、</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cs="宋体"/>
                <w:sz w:val="18"/>
                <w:szCs w:val="18"/>
                <w:lang w:val="en-US" w:eastAsia="zh-CN"/>
              </w:rPr>
            </w:pPr>
            <w:r>
              <w:rPr>
                <w:rFonts w:hint="eastAsia" w:ascii="宋体" w:hAnsi="宋体" w:cs="宋体"/>
                <w:sz w:val="18"/>
                <w:szCs w:val="18"/>
              </w:rPr>
              <w:t>采矿</w:t>
            </w:r>
            <w:r>
              <w:rPr>
                <w:rFonts w:hint="eastAsia" w:ascii="宋体" w:hAnsi="宋体" w:cs="宋体"/>
                <w:sz w:val="18"/>
                <w:szCs w:val="18"/>
                <w:lang w:val="en-US" w:eastAsia="zh-CN"/>
              </w:rPr>
              <w:t>工程</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忻州市煤炭设计研究院（工程师）</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18636008512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3</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安宏伟</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通风</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lang w:val="zh-CN"/>
              </w:rPr>
              <w:t>井下火灾事故</w:t>
            </w:r>
            <w:r>
              <w:rPr>
                <w:rFonts w:hint="eastAsia" w:ascii="宋体" w:hAnsi="宋体" w:cs="宋体"/>
                <w:sz w:val="18"/>
                <w:szCs w:val="18"/>
              </w:rPr>
              <w:t>专项应急预案</w:t>
            </w:r>
            <w:r>
              <w:rPr>
                <w:rFonts w:hint="eastAsia" w:ascii="宋体" w:hAnsi="宋体" w:cs="宋体"/>
                <w:sz w:val="18"/>
                <w:szCs w:val="18"/>
                <w:lang w:val="zh-CN"/>
              </w:rPr>
              <w:t>；</w:t>
            </w:r>
            <w:r>
              <w:rPr>
                <w:rFonts w:hint="eastAsia" w:ascii="宋体" w:hAnsi="宋体" w:cs="宋体"/>
                <w:sz w:val="18"/>
                <w:szCs w:val="18"/>
              </w:rPr>
              <w:t>瓦斯煤尘爆炸事故专项应急预案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cs="宋体"/>
                <w:sz w:val="18"/>
                <w:szCs w:val="18"/>
                <w:lang w:val="en-US" w:eastAsia="zh-CN"/>
              </w:rPr>
            </w:pPr>
            <w:r>
              <w:rPr>
                <w:rFonts w:hint="eastAsia" w:ascii="宋体" w:hAnsi="宋体" w:cs="宋体"/>
                <w:sz w:val="18"/>
                <w:szCs w:val="18"/>
              </w:rPr>
              <w:t>通风</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忻州市煤炭设计研究院（高工）</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13835039385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4</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侯引莲</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机电</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矿井提升运输事故专项应急预案；矿井供电事故专项应急预案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rPr>
              <w:t>机电</w:t>
            </w:r>
            <w:r>
              <w:rPr>
                <w:rFonts w:hint="eastAsia" w:ascii="宋体" w:hAnsi="宋体" w:cs="宋体"/>
                <w:sz w:val="18"/>
                <w:szCs w:val="18"/>
                <w:lang w:eastAsia="zh-CN"/>
              </w:rPr>
              <w:t>、</w:t>
            </w:r>
            <w:r>
              <w:rPr>
                <w:rFonts w:hint="eastAsia" w:ascii="宋体" w:hAnsi="宋体" w:cs="宋体"/>
                <w:sz w:val="18"/>
                <w:szCs w:val="18"/>
                <w:lang w:val="en-US" w:eastAsia="zh-CN"/>
              </w:rPr>
              <w:t>提升运输</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忻州市煤炭设计研究院（高工）</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18636033397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5</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印海南</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地质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测量</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lang w:val="zh-CN"/>
              </w:rPr>
              <w:t>水灾事故</w:t>
            </w:r>
            <w:r>
              <w:rPr>
                <w:rFonts w:hint="eastAsia" w:ascii="宋体" w:hAnsi="宋体" w:cs="宋体"/>
                <w:sz w:val="18"/>
                <w:szCs w:val="18"/>
              </w:rPr>
              <w:t>专项应急预案</w:t>
            </w:r>
            <w:r>
              <w:rPr>
                <w:rFonts w:hint="eastAsia" w:ascii="宋体" w:hAnsi="宋体" w:cs="宋体"/>
                <w:sz w:val="18"/>
                <w:szCs w:val="18"/>
                <w:lang w:val="zh-CN"/>
              </w:rPr>
              <w:t>；</w:t>
            </w:r>
            <w:r>
              <w:rPr>
                <w:rFonts w:hint="eastAsia" w:ascii="宋体" w:hAnsi="宋体" w:cs="宋体"/>
                <w:sz w:val="18"/>
                <w:szCs w:val="18"/>
              </w:rPr>
              <w:t>雨季三防事故专项应急预案；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地质灾害防治与测量</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忻州市煤炭设计研究院（高工）</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13935079598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宋体" w:hAnsi="宋体" w:cs="宋体"/>
                <w:sz w:val="18"/>
                <w:szCs w:val="18"/>
              </w:rPr>
            </w:pPr>
            <w:r>
              <w:rPr>
                <w:rFonts w:hint="eastAsia" w:ascii="宋体" w:hAnsi="宋体" w:cs="宋体"/>
                <w:sz w:val="18"/>
                <w:szCs w:val="18"/>
              </w:rPr>
              <w:t>6</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张效实</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安全</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主要通风机停运事故现场处置方案</w:t>
            </w:r>
            <w:r>
              <w:rPr>
                <w:rFonts w:hint="eastAsia" w:ascii="宋体" w:hAnsi="宋体" w:cs="宋体"/>
                <w:sz w:val="18"/>
                <w:szCs w:val="18"/>
                <w:lang w:val="en-US" w:eastAsia="zh-CN"/>
              </w:rPr>
              <w:t>，地震灾害引发的次生灾害事故现场处置方案，职业病危害事故现场处置方案，冰冻雨雪天气灾害事故现场处置方案，地面火灾事故现场处置方案，爆炸物品事故现场处置方案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理念目标和矿长安全承诺，组织机构，安全生产责任制及安全管理制度，从业人员素质，安全风险分级管控，事故隐患排查治理，，持续改进</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cs="宋体"/>
                <w:sz w:val="18"/>
                <w:szCs w:val="18"/>
                <w:lang w:val="en-US" w:eastAsia="zh-CN"/>
              </w:rPr>
            </w:pPr>
            <w:r>
              <w:rPr>
                <w:rFonts w:hint="eastAsia" w:ascii="宋体" w:hAnsi="宋体" w:cs="宋体"/>
                <w:sz w:val="18"/>
                <w:szCs w:val="18"/>
                <w:lang w:val="en-US" w:eastAsia="zh-CN"/>
              </w:rPr>
              <w:t>忻州市煤炭设计研究院（注安）</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13803440287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7</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eastAsia="zh-CN"/>
              </w:rPr>
              <w:t>郭文奎</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采煤</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zh-CN"/>
              </w:rPr>
              <w:t>井下火灾事故</w:t>
            </w:r>
            <w:r>
              <w:rPr>
                <w:rFonts w:hint="eastAsia" w:ascii="宋体" w:hAnsi="宋体" w:cs="宋体"/>
                <w:sz w:val="18"/>
                <w:szCs w:val="18"/>
              </w:rPr>
              <w:t>专项应急预案</w:t>
            </w:r>
            <w:r>
              <w:rPr>
                <w:rFonts w:hint="eastAsia" w:ascii="宋体" w:hAnsi="宋体" w:cs="宋体"/>
                <w:sz w:val="18"/>
                <w:szCs w:val="18"/>
                <w:lang w:val="zh-CN"/>
              </w:rPr>
              <w:t>；</w:t>
            </w:r>
            <w:r>
              <w:rPr>
                <w:rFonts w:hint="eastAsia" w:ascii="宋体" w:hAnsi="宋体" w:cs="宋体"/>
                <w:sz w:val="18"/>
                <w:szCs w:val="18"/>
              </w:rPr>
              <w:t>瓦斯煤尘爆炸事故专项应急预案；顶板事故专项应急预案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cs="宋体"/>
                <w:sz w:val="18"/>
                <w:szCs w:val="18"/>
                <w:lang w:val="en-US" w:eastAsia="zh-CN"/>
              </w:rPr>
            </w:pPr>
            <w:r>
              <w:rPr>
                <w:rFonts w:hint="eastAsia" w:ascii="宋体" w:hAnsi="宋体" w:cs="宋体"/>
                <w:sz w:val="18"/>
                <w:szCs w:val="18"/>
                <w:lang w:val="en-US" w:eastAsia="zh-CN"/>
              </w:rPr>
              <w:t>采煤专业、通风专业</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eastAsia="zh-CN"/>
              </w:rPr>
              <w:t>大运华盛能源集团总工程师</w:t>
            </w:r>
            <w:r>
              <w:rPr>
                <w:rFonts w:hint="eastAsia" w:ascii="宋体" w:hAnsi="宋体" w:cs="宋体"/>
                <w:sz w:val="18"/>
                <w:szCs w:val="18"/>
              </w:rPr>
              <w:t>（</w:t>
            </w:r>
            <w:r>
              <w:rPr>
                <w:rFonts w:hint="eastAsia" w:ascii="宋体" w:hAnsi="宋体" w:cs="宋体"/>
                <w:sz w:val="18"/>
                <w:szCs w:val="18"/>
                <w:lang w:eastAsia="zh-CN"/>
              </w:rPr>
              <w:t>成优</w:t>
            </w:r>
            <w:r>
              <w:rPr>
                <w:rFonts w:hint="eastAsia" w:ascii="宋体" w:hAnsi="宋体" w:cs="宋体"/>
                <w:sz w:val="18"/>
                <w:szCs w:val="18"/>
              </w:rPr>
              <w:t>高级工程师）</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13453064560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8</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张君瀚</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kern w:val="2"/>
                <w:sz w:val="18"/>
                <w:szCs w:val="18"/>
                <w:lang w:val="en-US" w:eastAsia="zh-CN" w:bidi="ar-SA"/>
              </w:rPr>
              <w:t>采煤</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顶板事故专项应急预案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cs="宋体"/>
                <w:sz w:val="18"/>
                <w:szCs w:val="18"/>
                <w:lang w:val="en-US" w:eastAsia="zh-CN"/>
              </w:rPr>
            </w:pPr>
            <w:r>
              <w:rPr>
                <w:rFonts w:hint="eastAsia" w:ascii="宋体" w:hAnsi="宋体" w:cs="宋体"/>
                <w:sz w:val="18"/>
                <w:szCs w:val="18"/>
                <w:lang w:val="en-US" w:eastAsia="zh-CN"/>
              </w:rPr>
              <w:t>采煤专业、掘进专业、地测灾害与测量专业</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lang w:eastAsia="zh-CN"/>
              </w:rPr>
              <w:t>大运华盛能源集团生产副总工程师</w:t>
            </w:r>
            <w:r>
              <w:rPr>
                <w:rFonts w:hint="eastAsia" w:ascii="宋体" w:hAnsi="宋体" w:cs="宋体"/>
                <w:sz w:val="18"/>
                <w:szCs w:val="18"/>
              </w:rPr>
              <w:t>（</w:t>
            </w:r>
            <w:r>
              <w:rPr>
                <w:rFonts w:hint="eastAsia" w:ascii="宋体" w:hAnsi="宋体" w:cs="宋体"/>
                <w:sz w:val="18"/>
                <w:szCs w:val="18"/>
                <w:lang w:eastAsia="zh-CN"/>
              </w:rPr>
              <w:t>成优</w:t>
            </w:r>
            <w:r>
              <w:rPr>
                <w:rFonts w:hint="eastAsia" w:ascii="宋体" w:hAnsi="宋体" w:cs="宋体"/>
                <w:sz w:val="18"/>
                <w:szCs w:val="18"/>
              </w:rPr>
              <w:t>高级工程师）</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18535078880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65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78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郝</w:t>
            </w:r>
            <w:r>
              <w:rPr>
                <w:rFonts w:hint="eastAsia" w:ascii="宋体" w:hAnsi="宋体" w:cs="宋体"/>
                <w:sz w:val="18"/>
                <w:szCs w:val="18"/>
                <w:lang w:val="en-US" w:eastAsia="zh-CN"/>
              </w:rPr>
              <w:t>彦</w:t>
            </w:r>
            <w:r>
              <w:rPr>
                <w:rFonts w:hint="eastAsia" w:ascii="宋体" w:hAnsi="宋体" w:cs="宋体"/>
                <w:sz w:val="18"/>
                <w:szCs w:val="18"/>
                <w:lang w:eastAsia="zh-CN"/>
              </w:rPr>
              <w:t>青</w:t>
            </w:r>
          </w:p>
        </w:tc>
        <w:tc>
          <w:tcPr>
            <w:tcW w:w="71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kern w:val="2"/>
                <w:sz w:val="18"/>
                <w:szCs w:val="18"/>
                <w:lang w:val="en-US" w:eastAsia="zh-CN" w:bidi="ar-SA"/>
              </w:rPr>
              <w:t>采煤</w:t>
            </w:r>
          </w:p>
        </w:tc>
        <w:tc>
          <w:tcPr>
            <w:tcW w:w="2991"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lang w:val="zh-CN"/>
              </w:rPr>
              <w:t>井下火灾事故</w:t>
            </w:r>
            <w:r>
              <w:rPr>
                <w:rFonts w:hint="eastAsia" w:ascii="宋体" w:hAnsi="宋体" w:cs="宋体"/>
                <w:sz w:val="18"/>
                <w:szCs w:val="18"/>
              </w:rPr>
              <w:t>专项应急预案</w:t>
            </w:r>
            <w:r>
              <w:rPr>
                <w:rFonts w:hint="eastAsia" w:ascii="宋体" w:hAnsi="宋体" w:cs="宋体"/>
                <w:sz w:val="18"/>
                <w:szCs w:val="18"/>
                <w:lang w:val="zh-CN"/>
              </w:rPr>
              <w:t>；</w:t>
            </w:r>
            <w:r>
              <w:rPr>
                <w:rFonts w:hint="eastAsia" w:ascii="宋体" w:hAnsi="宋体" w:cs="宋体"/>
                <w:sz w:val="18"/>
                <w:szCs w:val="18"/>
              </w:rPr>
              <w:t>瓦斯煤尘爆炸事故专项应急预案；</w:t>
            </w:r>
          </w:p>
        </w:tc>
        <w:tc>
          <w:tcPr>
            <w:tcW w:w="260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采煤专业，通风专业，职业卫生专业</w:t>
            </w:r>
          </w:p>
        </w:tc>
        <w:tc>
          <w:tcPr>
            <w:tcW w:w="150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cs="宋体"/>
                <w:sz w:val="18"/>
                <w:szCs w:val="18"/>
              </w:rPr>
            </w:pPr>
            <w:r>
              <w:rPr>
                <w:rFonts w:hint="eastAsia" w:ascii="宋体" w:hAnsi="宋体" w:cs="宋体"/>
                <w:sz w:val="18"/>
                <w:szCs w:val="18"/>
              </w:rPr>
              <w:t>专家（</w:t>
            </w:r>
            <w:r>
              <w:rPr>
                <w:rFonts w:hint="eastAsia" w:ascii="宋体" w:hAnsi="宋体" w:cs="宋体"/>
                <w:sz w:val="18"/>
                <w:szCs w:val="18"/>
                <w:lang w:eastAsia="zh-CN"/>
              </w:rPr>
              <w:t>成优</w:t>
            </w:r>
            <w:r>
              <w:rPr>
                <w:rFonts w:hint="eastAsia" w:ascii="宋体" w:hAnsi="宋体" w:cs="宋体"/>
                <w:sz w:val="18"/>
                <w:szCs w:val="18"/>
              </w:rPr>
              <w:t>高级工程师）</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13935091086</w:t>
            </w:r>
          </w:p>
        </w:tc>
      </w:tr>
    </w:tbl>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附件9:避灾路线图</w:t>
      </w:r>
      <w:bookmarkEnd w:id="5566"/>
    </w:p>
    <w:p/>
    <w:sectPr>
      <w:footerReference r:id="rId19" w:type="default"/>
      <w:pgSz w:w="11850" w:h="16783"/>
      <w:pgMar w:top="1418" w:right="1418" w:bottom="1418" w:left="192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eRK/QywEAAJkDAAAOAAAAAAAAAAEAIAAAACIBAABkcnMv&#10;ZTJvRG9jLnhtbFBLBQYAAAAABgAGAFkBAABf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NdimXLAQAAm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kpPLg7/YRW8idJdQRaiqGE8vcpu1KK/H3PWe9/FH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TXYplywEAAJkDAAAOAAAAAAAAAAEAIAAAACIBAABkcnMv&#10;ZTJvRG9jLnhtbFBLBQYAAAAABgAGAFkBAABfBQ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96215" cy="1828800"/>
              <wp:effectExtent l="0" t="0" r="0" b="0"/>
              <wp:wrapTopAndBottom/>
              <wp:docPr id="19" name="文本框 19"/>
              <wp:cNvGraphicFramePr/>
              <a:graphic xmlns:a="http://schemas.openxmlformats.org/drawingml/2006/main">
                <a:graphicData uri="http://schemas.microsoft.com/office/word/2010/wordprocessingShape">
                  <wps:wsp>
                    <wps:cNvSpPr txBox="1"/>
                    <wps:spPr>
                      <a:xfrm>
                        <a:off x="0" y="0"/>
                        <a:ext cx="196215" cy="1828800"/>
                      </a:xfrm>
                      <a:prstGeom prst="rect">
                        <a:avLst/>
                      </a:prstGeom>
                      <a:noFill/>
                      <a:ln w="9525">
                        <a:noFill/>
                      </a:ln>
                    </wps:spPr>
                    <wps:txbx>
                      <w:txbxContent>
                        <w:p/>
                      </w:txbxContent>
                    </wps:txbx>
                    <wps:bodyPr lIns="0" tIns="0" rIns="0" bIns="0">
                      <a:spAutoFit/>
                    </wps:bodyPr>
                  </wps:wsp>
                </a:graphicData>
              </a:graphic>
            </wp:anchor>
          </w:drawing>
        </mc:Choice>
        <mc:Fallback>
          <w:pict>
            <v:shape id="_x0000_s1026" o:spid="_x0000_s1026" o:spt="202" type="#_x0000_t202" style="position:absolute;left:0pt;margin-top:0pt;height:144pt;width:15.45pt;mso-position-horizontal:center;mso-position-horizontal-relative:margin;mso-wrap-distance-bottom:0pt;mso-wrap-distance-top:0pt;z-index:251665408;mso-width-relative:page;mso-height-relative:page;" filled="f" stroked="f" coordsize="21600,21600" o:gfxdata="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wJUNNIAAAAEAQAADwAAAAAAAAABACAAAAAiAAAAZHJzL2Rvd25yZXYu&#10;eG1sUEsBAhQAFAAAAAgAh07iQB01YZTIAQAAiwMAAA4AAAAAAAAAAQAgAAAAIQEAAGRycy9lMm9E&#10;b2MueG1sUEsFBgAAAAAGAAYAWQEAAFsFAAAAAA==&#10;">
              <v:fill on="f" focussize="0,0"/>
              <v:stroke on="f"/>
              <v:imagedata o:title=""/>
              <o:lock v:ext="edit" aspectratio="f"/>
              <v:textbox inset="0mm,0mm,0mm,0mm" style="mso-fit-shape-to-text:t;">
                <w:txbxContent>
                  <w:p/>
                </w:txbxContent>
              </v:textbox>
              <w10:wrap type="topAndBottom"/>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313</w:t>
                          </w:r>
                          <w:r>
                            <w:rPr>
                              <w:rFonts w:hint="eastAsia"/>
                              <w:sz w:val="18"/>
                            </w:rPr>
                            <w:fldChar w:fldCharType="end"/>
                          </w:r>
                        </w:p>
                      </w:txbxContent>
                    </wps:txbx>
                    <wps:bodyPr wrap="none" lIns="0" tIns="0" rIns="0" bIns="0">
                      <a:spAutoFit/>
                    </wps:bodyPr>
                  </wps:wsp>
                </a:graphicData>
              </a:graphic>
            </wp:anchor>
          </w:drawing>
        </mc:Choice>
        <mc:Fallback>
          <w:pict>
            <v:shape id="文本框 1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txQswBAACY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Zx7JYbHPj5x/fzz9/nX9/I&#10;snqbBOo91Jj36DEzDh/cgGsz3wNeJt5DG0z6IiOCcZT3dJFXDpGI9GhVrVYlhgTGZgfxi6fnPkC8&#10;k86QZDAacH5ZVn58gDimzimpmnW3Sus8Q21Jz+i7q+oqP7hEEFxbrJFIjM0mKw67YWK2c80JifW4&#10;A4xaXHlK9L1FidO6zEaYjd1kpOrg3x8idpAbS6gj1FQMB5apTcuVNuJvP2c9/VC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M63FCzAEAAJgDAAAOAAAAAAAAAAEAIAAAAB4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47955"/>
              <wp:effectExtent l="0" t="0" r="0" b="0"/>
              <wp:wrapNone/>
              <wp:docPr id="7" name="文本框 125"/>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312</w:t>
                          </w:r>
                          <w:r>
                            <w:rPr>
                              <w:rFonts w:hint="eastAsia"/>
                              <w:sz w:val="18"/>
                            </w:rPr>
                            <w:fldChar w:fldCharType="end"/>
                          </w:r>
                        </w:p>
                      </w:txbxContent>
                    </wps:txbx>
                    <wps:bodyPr wrap="none" lIns="0" tIns="0" rIns="0" bIns="0">
                      <a:spAutoFit/>
                    </wps:bodyPr>
                  </wps:wsp>
                </a:graphicData>
              </a:graphic>
            </wp:anchor>
          </w:drawing>
        </mc:Choice>
        <mc:Fallback>
          <w:pict>
            <v:shape id="文本框 125" o:spid="_x0000_s1026"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lDqPLRAAAAAwEAAA8AAAAAAAAAAQAgAAAAIgAAAGRycy9k&#10;b3ducmV2LnhtbFBLAQIUABQAAAAIAIdO4kABjlxi0AEAAJYDAAAOAAAAAAAAAAEAIAAAACABAABk&#10;cnMvZTJvRG9jLnhtbFBLBQYAAAAABgAGAFkBAABi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47955"/>
              <wp:effectExtent l="0" t="0" r="0" b="0"/>
              <wp:wrapNone/>
              <wp:docPr id="112" name="文本框 12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316</w:t>
                          </w:r>
                          <w:r>
                            <w:rPr>
                              <w:rFonts w:hint="eastAsia"/>
                              <w:sz w:val="18"/>
                            </w:rPr>
                            <w:fldChar w:fldCharType="end"/>
                          </w:r>
                        </w:p>
                      </w:txbxContent>
                    </wps:txbx>
                    <wps:bodyPr wrap="none" lIns="0" tIns="0" rIns="0" bIns="0">
                      <a:spAutoFit/>
                    </wps:bodyPr>
                  </wps:wsp>
                </a:graphicData>
              </a:graphic>
            </wp:anchor>
          </w:drawing>
        </mc:Choice>
        <mc:Fallback>
          <w:pict>
            <v:shape id="文本框 126" o:spid="_x0000_s1026" o:spt="202" type="#_x0000_t202" style="position:absolute;left:0pt;margin-top:0pt;height:11.65pt;width:31.55pt;mso-position-horizontal:center;mso-position-horizontal-relative:margin;mso-wrap-style:none;z-index:251661312;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ZQ6jy0QAAAAMBAAAPAAAAAAAAAAEAIAAAACIAAABkcnMv&#10;ZG93bnJldi54bWxQSwECFAAUAAAACACHTuJAL3CJzdEBAACYAwAADgAAAAAAAAABACAAAAAgAQAA&#10;ZHJzL2Uyb0RvYy54bWxQSwUGAAAAAAYABgBZAQAAYw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316</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QzjdzMAQAAm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TkcqDv91HbCF3llBHqKkYTixzm7YrrcS/95z19Ee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JDON3MwBAACZAwAADgAAAAAAAAABACAAAAAiAQAAZHJz&#10;L2Uyb0RvYy54bWxQSwUGAAAAAAYABgBZAQAAYAU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6979"/>
        <w:tab w:val="clear" w:pos="4153"/>
      </w:tabs>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Iek9jLAQAAm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E1GKh/c7SGihdxZQh2hpmKYWOY2bVdaiX/vOevxj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yHpPYywEAAJkDAAAOAAAAAAAAAAEAIAAAACIBAABkcnMv&#10;ZTJvRG9jLnhtbFBLBQYAAAAABgAGAFkBAABfBQ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cs="宋体"/>
                              <w:sz w:val="21"/>
                              <w:szCs w:val="21"/>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iaFrfLAQAAmAMAAA4AAAAAAAAAAQAgAAAAHgEAAGRycy9lMm9E&#10;b2MueG1sUEsFBgAAAAAGAAYAWQEAAFsFAAAAAA==&#10;">
              <v:fill on="f" focussize="0,0"/>
              <v:stroke on="f"/>
              <v:imagedata o:title=""/>
              <o:lock v:ext="edit" aspectratio="f"/>
              <v:textbox inset="0mm,0mm,0mm,0mm" style="mso-fit-shape-to-text:t;">
                <w:txbxContent>
                  <w:p>
                    <w:pPr>
                      <w:snapToGrid w:val="0"/>
                      <w:rPr>
                        <w:rFonts w:cs="宋体"/>
                        <w:sz w:val="21"/>
                        <w:szCs w:val="21"/>
                      </w:rPr>
                    </w:pP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6979"/>
        <w:tab w:val="clear" w:pos="4153"/>
      </w:tabs>
      <w:jc w:val="both"/>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CdrcvLAQAAl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E1GKg/+wyFiC7mzhDpCTcVwXpnbtFtpIZ76Oevxf9r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Ana3LywEAAJcDAAAOAAAAAAAAAAEAIAAAACIBAABkcnMv&#10;ZTJvRG9jLnhtbFBLBQYAAAAABgAGAFkBAABfBQ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jZgV7MAQAAm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8psczgxE8/f5x+&#10;/Tn9/k7QhwL1HmrMe/SYGYcPbsC1mf2AzsR7kMGkLzIiGEd5j2d5xRAJT4+qZVWVGOIYmy+IXzw9&#10;9wHivXCGJKOhAeeXZWWHjxDH1DklVbPuTmmdZ6gt6RH1unp/nV+cQ4iuLRZJLMZukxWH7TBR27r2&#10;iMx6XIKGWtx5SvSDRY3TvsxGmI3tZKTy4G/3EVvInSXUEWoqhhPL3KbtSivx7z1nPf1R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yNmBXswBAACZAwAADgAAAAAAAAABACAAAAAiAQAAZHJz&#10;L2Uyb0RvYy54bWxQSwUGAAAAAAYABgBZAQAAYAUAAAAA&#10;">
              <v:fill on="f" focussize="0,0"/>
              <v:stroke on="f" weight="1.2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cs="宋体"/>
                              <w:sz w:val="21"/>
                              <w:szCs w:val="21"/>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Ql2fLAQAAmAMAAA4AAAAAAAAAAQAgAAAAHgEAAGRycy9lMm9E&#10;b2MueG1sUEsFBgAAAAAGAAYAWQEAAFsFAAAAAA==&#10;">
              <v:fill on="f" focussize="0,0"/>
              <v:stroke on="f"/>
              <v:imagedata o:title=""/>
              <o:lock v:ext="edit" aspectratio="f"/>
              <v:textbox inset="0mm,0mm,0mm,0mm" style="mso-fit-shape-to-text:t;">
                <w:txbxContent>
                  <w:p>
                    <w:pPr>
                      <w:snapToGrid w:val="0"/>
                      <w:rPr>
                        <w:rFonts w:cs="宋体"/>
                        <w:sz w:val="21"/>
                        <w:szCs w:val="21"/>
                      </w:rPr>
                    </w:pP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Ptuu/MAQAAm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NvQ1ZISywxO/Pzr5/n3&#10;3/OfHwR9KFDvoca8e4+ZcfjoBlyb2Q/oTLwHGUz6IiOCcZT3dJFXDJHw9KhaVVWJIY6x+YL4xeNz&#10;HyDeCWdIMhoacH5ZVnb8DHFMnVNSNetuldZ5htqSHlGvq/fX+cUlhOjaYpHEYuw2WXHYDRO1nWtP&#10;yKzHJWioxZ2nRH+yqHHal9kIs7GbjFQe/IdDxBZyZwl1hJqK4cQyt2m70ko8veesxz9q8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k+2678wBAACZAwAADgAAAAAAAAABACAAAAAiAQAAZHJz&#10;L2Uyb0RvYy54bWxQSwUGAAAAAAYABgBZAQAAYAUAAAAA&#10;">
              <v:fill on="f" focussize="0,0"/>
              <v:stroke on="f" weight="1.2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生产安全事故应急预案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生产安全事故应急预案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71502"/>
    <w:multiLevelType w:val="singleLevel"/>
    <w:tmpl w:val="2E871502"/>
    <w:lvl w:ilvl="0" w:tentative="0">
      <w:start w:val="1"/>
      <w:numFmt w:val="decimal"/>
      <w:suff w:val="nothing"/>
      <w:lvlText w:val="（%1）"/>
      <w:lvlJc w:val="left"/>
    </w:lvl>
  </w:abstractNum>
  <w:abstractNum w:abstractNumId="1">
    <w:nsid w:val="558F6C3A"/>
    <w:multiLevelType w:val="singleLevel"/>
    <w:tmpl w:val="558F6C3A"/>
    <w:lvl w:ilvl="0" w:tentative="0">
      <w:start w:val="10"/>
      <w:numFmt w:val="decimal"/>
      <w:suff w:val="nothing"/>
      <w:lvlText w:val="（%1)"/>
      <w:lvlJc w:val="left"/>
    </w:lvl>
  </w:abstractNum>
  <w:abstractNum w:abstractNumId="2">
    <w:nsid w:val="5590D527"/>
    <w:multiLevelType w:val="singleLevel"/>
    <w:tmpl w:val="5590D527"/>
    <w:lvl w:ilvl="0" w:tentative="0">
      <w:start w:val="10"/>
      <w:numFmt w:val="decimal"/>
      <w:suff w:val="nothing"/>
      <w:lvlText w:val="（%1)"/>
      <w:lvlJc w:val="left"/>
    </w:lvl>
  </w:abstractNum>
  <w:abstractNum w:abstractNumId="3">
    <w:nsid w:val="5590DE2A"/>
    <w:multiLevelType w:val="singleLevel"/>
    <w:tmpl w:val="5590DE2A"/>
    <w:lvl w:ilvl="0" w:tentative="0">
      <w:start w:val="10"/>
      <w:numFmt w:val="decimal"/>
      <w:suff w:val="nothing"/>
      <w:lvlText w:val="（%1)"/>
      <w:lvlJc w:val="left"/>
    </w:lvl>
  </w:abstractNum>
  <w:abstractNum w:abstractNumId="4">
    <w:nsid w:val="5590E245"/>
    <w:multiLevelType w:val="singleLevel"/>
    <w:tmpl w:val="5590E245"/>
    <w:lvl w:ilvl="0" w:tentative="0">
      <w:start w:val="10"/>
      <w:numFmt w:val="decimal"/>
      <w:suff w:val="nothing"/>
      <w:lvlText w:val="（%1)"/>
      <w:lvlJc w:val="left"/>
    </w:lvl>
  </w:abstractNum>
  <w:abstractNum w:abstractNumId="5">
    <w:nsid w:val="5590E8D0"/>
    <w:multiLevelType w:val="singleLevel"/>
    <w:tmpl w:val="5590E8D0"/>
    <w:lvl w:ilvl="0" w:tentative="0">
      <w:start w:val="10"/>
      <w:numFmt w:val="decimal"/>
      <w:suff w:val="nothing"/>
      <w:lvlText w:val="（%1)"/>
      <w:lvlJc w:val="left"/>
    </w:lvl>
  </w:abstractNum>
  <w:abstractNum w:abstractNumId="6">
    <w:nsid w:val="5590EAFB"/>
    <w:multiLevelType w:val="singleLevel"/>
    <w:tmpl w:val="5590EAFB"/>
    <w:lvl w:ilvl="0" w:tentative="0">
      <w:start w:val="10"/>
      <w:numFmt w:val="decimal"/>
      <w:suff w:val="nothing"/>
      <w:lvlText w:val="（%1)"/>
      <w:lvlJc w:val="left"/>
    </w:lvl>
  </w:abstractNum>
  <w:abstractNum w:abstractNumId="7">
    <w:nsid w:val="5590EC99"/>
    <w:multiLevelType w:val="singleLevel"/>
    <w:tmpl w:val="5590EC99"/>
    <w:lvl w:ilvl="0" w:tentative="0">
      <w:start w:val="10"/>
      <w:numFmt w:val="decimal"/>
      <w:suff w:val="nothing"/>
      <w:lvlText w:val="（%1)"/>
      <w:lvlJc w:val="left"/>
    </w:lvl>
  </w:abstractNum>
  <w:abstractNum w:abstractNumId="8">
    <w:nsid w:val="5B040251"/>
    <w:multiLevelType w:val="singleLevel"/>
    <w:tmpl w:val="5B040251"/>
    <w:lvl w:ilvl="0" w:tentative="0">
      <w:start w:val="1"/>
      <w:numFmt w:val="decimal"/>
      <w:suff w:val="nothing"/>
      <w:lvlText w:val="（%1）"/>
      <w:lvlJc w:val="left"/>
    </w:lvl>
  </w:abstractNum>
  <w:abstractNum w:abstractNumId="9">
    <w:nsid w:val="5B231235"/>
    <w:multiLevelType w:val="singleLevel"/>
    <w:tmpl w:val="5B231235"/>
    <w:lvl w:ilvl="0" w:tentative="0">
      <w:start w:val="1"/>
      <w:numFmt w:val="decimal"/>
      <w:suff w:val="nothing"/>
      <w:lvlText w:val="（%1）"/>
      <w:lvlJc w:val="left"/>
    </w:lvl>
  </w:abstractNum>
  <w:abstractNum w:abstractNumId="10">
    <w:nsid w:val="5B231D16"/>
    <w:multiLevelType w:val="singleLevel"/>
    <w:tmpl w:val="5B231D16"/>
    <w:lvl w:ilvl="0" w:tentative="0">
      <w:start w:val="1"/>
      <w:numFmt w:val="decimal"/>
      <w:suff w:val="nothing"/>
      <w:lvlText w:val="（%1）"/>
      <w:lvlJc w:val="left"/>
    </w:lvl>
  </w:abstractNum>
  <w:abstractNum w:abstractNumId="11">
    <w:nsid w:val="5B2A055E"/>
    <w:multiLevelType w:val="singleLevel"/>
    <w:tmpl w:val="5B2A055E"/>
    <w:lvl w:ilvl="0" w:tentative="0">
      <w:start w:val="10"/>
      <w:numFmt w:val="decimal"/>
      <w:suff w:val="nothing"/>
      <w:lvlText w:val="（%1)"/>
      <w:lvlJc w:val="left"/>
    </w:lvl>
  </w:abstractNum>
  <w:num w:numId="1">
    <w:abstractNumId w:val="11"/>
  </w:num>
  <w:num w:numId="2">
    <w:abstractNumId w:val="2"/>
  </w:num>
  <w:num w:numId="3">
    <w:abstractNumId w:val="1"/>
  </w:num>
  <w:num w:numId="4">
    <w:abstractNumId w:val="9"/>
  </w:num>
  <w:num w:numId="5">
    <w:abstractNumId w:val="3"/>
  </w:num>
  <w:num w:numId="6">
    <w:abstractNumId w:val="4"/>
  </w:num>
  <w:num w:numId="7">
    <w:abstractNumId w:val="5"/>
  </w:num>
  <w:num w:numId="8">
    <w:abstractNumId w:val="6"/>
  </w:num>
  <w:num w:numId="9">
    <w:abstractNumId w:val="7"/>
  </w:num>
  <w:num w:numId="10">
    <w:abstractNumId w:val="8"/>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36"/>
    <w:rsid w:val="00090514"/>
    <w:rsid w:val="00256ED5"/>
    <w:rsid w:val="00741007"/>
    <w:rsid w:val="0077092F"/>
    <w:rsid w:val="007A2836"/>
    <w:rsid w:val="009E6D37"/>
    <w:rsid w:val="00D82241"/>
    <w:rsid w:val="00D96D3A"/>
    <w:rsid w:val="00DF7C08"/>
    <w:rsid w:val="01864AB6"/>
    <w:rsid w:val="08B51F1F"/>
    <w:rsid w:val="0BA31675"/>
    <w:rsid w:val="0F23548A"/>
    <w:rsid w:val="1750463B"/>
    <w:rsid w:val="1D8C4CC7"/>
    <w:rsid w:val="20FC5688"/>
    <w:rsid w:val="247F4630"/>
    <w:rsid w:val="25D93E5C"/>
    <w:rsid w:val="263D0917"/>
    <w:rsid w:val="26EF052C"/>
    <w:rsid w:val="2A316FDB"/>
    <w:rsid w:val="2DF04411"/>
    <w:rsid w:val="366C592C"/>
    <w:rsid w:val="37DB2F75"/>
    <w:rsid w:val="37FA25DA"/>
    <w:rsid w:val="40164773"/>
    <w:rsid w:val="417E4D4B"/>
    <w:rsid w:val="43C93E2E"/>
    <w:rsid w:val="44D42F00"/>
    <w:rsid w:val="49CE7F05"/>
    <w:rsid w:val="4C582F2A"/>
    <w:rsid w:val="510C5890"/>
    <w:rsid w:val="52EC23E7"/>
    <w:rsid w:val="55DE428D"/>
    <w:rsid w:val="5C311AE4"/>
    <w:rsid w:val="5CFC40BA"/>
    <w:rsid w:val="5F3466C1"/>
    <w:rsid w:val="69D31E70"/>
    <w:rsid w:val="6A96702C"/>
    <w:rsid w:val="6E351561"/>
    <w:rsid w:val="704F5EE4"/>
    <w:rsid w:val="70AF0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theme="minorBidi"/>
      <w:snapToGrid w:val="0"/>
      <w:color w:val="000000"/>
      <w:kern w:val="0"/>
      <w:sz w:val="28"/>
      <w:szCs w:val="22"/>
      <w:lang w:val="en-US" w:eastAsia="zh-CN" w:bidi="ar-SA"/>
    </w:rPr>
  </w:style>
  <w:style w:type="paragraph" w:styleId="4">
    <w:name w:val="heading 1"/>
    <w:basedOn w:val="1"/>
    <w:next w:val="1"/>
    <w:link w:val="31"/>
    <w:qFormat/>
    <w:uiPriority w:val="0"/>
    <w:pPr>
      <w:keepNext/>
      <w:keepLines/>
      <w:spacing w:before="340" w:after="330"/>
      <w:jc w:val="center"/>
      <w:outlineLvl w:val="0"/>
    </w:pPr>
    <w:rPr>
      <w:b/>
      <w:bCs/>
      <w:kern w:val="44"/>
      <w:sz w:val="36"/>
      <w:szCs w:val="44"/>
    </w:rPr>
  </w:style>
  <w:style w:type="paragraph" w:styleId="5">
    <w:name w:val="heading 2"/>
    <w:basedOn w:val="1"/>
    <w:next w:val="1"/>
    <w:link w:val="32"/>
    <w:unhideWhenUsed/>
    <w:qFormat/>
    <w:uiPriority w:val="0"/>
    <w:pPr>
      <w:keepNext/>
      <w:keepLines/>
      <w:spacing w:before="260" w:after="260"/>
      <w:jc w:val="center"/>
      <w:outlineLvl w:val="1"/>
    </w:pPr>
    <w:rPr>
      <w:rFonts w:ascii="Cambria" w:hAnsi="Cambria"/>
      <w:b/>
      <w:bCs/>
      <w:sz w:val="32"/>
      <w:szCs w:val="32"/>
    </w:rPr>
  </w:style>
  <w:style w:type="paragraph" w:styleId="6">
    <w:name w:val="heading 3"/>
    <w:basedOn w:val="1"/>
    <w:next w:val="1"/>
    <w:link w:val="33"/>
    <w:unhideWhenUsed/>
    <w:qFormat/>
    <w:uiPriority w:val="0"/>
    <w:pPr>
      <w:keepNext/>
      <w:keepLines/>
      <w:widowControl w:val="0"/>
      <w:ind w:firstLine="200" w:firstLineChars="200"/>
      <w:outlineLvl w:val="2"/>
    </w:pPr>
    <w:rPr>
      <w:rFonts w:ascii="Times New Roman" w:hAnsi="Times New Roman" w:eastAsia="宋体" w:cstheme="minorBidi"/>
      <w:b/>
      <w:bCs/>
      <w:kern w:val="0"/>
      <w:sz w:val="32"/>
      <w:szCs w:val="32"/>
      <w:lang w:val="en-US" w:eastAsia="zh-CN" w:bidi="ar-SA"/>
    </w:rPr>
  </w:style>
  <w:style w:type="paragraph" w:styleId="7">
    <w:name w:val="heading 4"/>
    <w:basedOn w:val="1"/>
    <w:next w:val="1"/>
    <w:link w:val="34"/>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paragraph" w:styleId="8">
    <w:name w:val="heading 9"/>
    <w:basedOn w:val="1"/>
    <w:next w:val="1"/>
    <w:link w:val="35"/>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afterLines="0" w:afterAutospacing="0"/>
      <w:ind w:left="420" w:leftChars="200"/>
    </w:pPr>
  </w:style>
  <w:style w:type="paragraph" w:styleId="9">
    <w:name w:val="toc 7"/>
    <w:basedOn w:val="1"/>
    <w:next w:val="1"/>
    <w:unhideWhenUsed/>
    <w:qFormat/>
    <w:uiPriority w:val="39"/>
    <w:pPr>
      <w:ind w:left="2520" w:leftChars="1200"/>
    </w:pPr>
    <w:rPr>
      <w:rFonts w:asciiTheme="minorHAnsi" w:hAnsiTheme="minorHAnsi"/>
      <w:snapToGrid/>
      <w:color w:val="auto"/>
      <w:kern w:val="2"/>
      <w:sz w:val="21"/>
    </w:rPr>
  </w:style>
  <w:style w:type="paragraph" w:styleId="10">
    <w:name w:val="Normal Indent"/>
    <w:basedOn w:val="1"/>
    <w:qFormat/>
    <w:uiPriority w:val="0"/>
    <w:pPr>
      <w:ind w:firstLine="420"/>
    </w:pPr>
    <w:rPr>
      <w:kern w:val="2"/>
      <w:szCs w:val="20"/>
    </w:rPr>
  </w:style>
  <w:style w:type="paragraph" w:styleId="11">
    <w:name w:val="toc 5"/>
    <w:basedOn w:val="1"/>
    <w:next w:val="1"/>
    <w:unhideWhenUsed/>
    <w:qFormat/>
    <w:uiPriority w:val="39"/>
    <w:pPr>
      <w:ind w:left="1680" w:leftChars="800"/>
    </w:pPr>
    <w:rPr>
      <w:rFonts w:asciiTheme="minorHAnsi" w:hAnsiTheme="minorHAnsi"/>
      <w:snapToGrid/>
      <w:color w:val="auto"/>
      <w:kern w:val="2"/>
      <w:sz w:val="21"/>
    </w:rPr>
  </w:style>
  <w:style w:type="paragraph" w:styleId="12">
    <w:name w:val="toc 3"/>
    <w:basedOn w:val="1"/>
    <w:next w:val="1"/>
    <w:qFormat/>
    <w:uiPriority w:val="39"/>
    <w:pPr>
      <w:ind w:left="840" w:leftChars="400"/>
    </w:pPr>
  </w:style>
  <w:style w:type="paragraph" w:styleId="13">
    <w:name w:val="Plain Text"/>
    <w:basedOn w:val="1"/>
    <w:link w:val="36"/>
    <w:qFormat/>
    <w:uiPriority w:val="0"/>
    <w:rPr>
      <w:rFonts w:hAnsi="Courier New" w:cs="Courier New"/>
      <w:szCs w:val="21"/>
    </w:rPr>
  </w:style>
  <w:style w:type="paragraph" w:styleId="14">
    <w:name w:val="toc 8"/>
    <w:basedOn w:val="1"/>
    <w:next w:val="1"/>
    <w:unhideWhenUsed/>
    <w:qFormat/>
    <w:uiPriority w:val="39"/>
    <w:pPr>
      <w:ind w:left="2940" w:leftChars="1400"/>
    </w:pPr>
    <w:rPr>
      <w:rFonts w:asciiTheme="minorHAnsi" w:hAnsiTheme="minorHAnsi"/>
      <w:snapToGrid/>
      <w:color w:val="auto"/>
      <w:kern w:val="2"/>
      <w:sz w:val="21"/>
    </w:rPr>
  </w:style>
  <w:style w:type="paragraph" w:styleId="15">
    <w:name w:val="Balloon Text"/>
    <w:basedOn w:val="1"/>
    <w:link w:val="37"/>
    <w:qFormat/>
    <w:uiPriority w:val="0"/>
    <w:rPr>
      <w:sz w:val="18"/>
      <w:szCs w:val="18"/>
    </w:rPr>
  </w:style>
  <w:style w:type="paragraph" w:styleId="16">
    <w:name w:val="footer"/>
    <w:basedOn w:val="1"/>
    <w:link w:val="38"/>
    <w:qFormat/>
    <w:uiPriority w:val="0"/>
    <w:pPr>
      <w:tabs>
        <w:tab w:val="center" w:pos="4153"/>
        <w:tab w:val="right" w:pos="8306"/>
      </w:tabs>
      <w:snapToGrid w:val="0"/>
    </w:pPr>
    <w:rPr>
      <w:rFonts w:ascii="Calibri" w:hAnsi="Calibri"/>
      <w:sz w:val="18"/>
      <w:szCs w:val="18"/>
    </w:rPr>
  </w:style>
  <w:style w:type="paragraph" w:styleId="17">
    <w:name w:val="header"/>
    <w:basedOn w:val="1"/>
    <w:link w:val="39"/>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8">
    <w:name w:val="toc 1"/>
    <w:basedOn w:val="1"/>
    <w:next w:val="1"/>
    <w:link w:val="45"/>
    <w:qFormat/>
    <w:uiPriority w:val="39"/>
  </w:style>
  <w:style w:type="paragraph" w:styleId="19">
    <w:name w:val="toc 4"/>
    <w:basedOn w:val="1"/>
    <w:next w:val="1"/>
    <w:unhideWhenUsed/>
    <w:qFormat/>
    <w:uiPriority w:val="39"/>
    <w:pPr>
      <w:ind w:left="1260" w:leftChars="600"/>
    </w:pPr>
    <w:rPr>
      <w:rFonts w:asciiTheme="minorHAnsi" w:hAnsiTheme="minorHAnsi"/>
      <w:snapToGrid/>
      <w:color w:val="auto"/>
      <w:kern w:val="2"/>
      <w:sz w:val="21"/>
    </w:rPr>
  </w:style>
  <w:style w:type="paragraph" w:styleId="20">
    <w:name w:val="toc 6"/>
    <w:basedOn w:val="1"/>
    <w:next w:val="1"/>
    <w:unhideWhenUsed/>
    <w:qFormat/>
    <w:uiPriority w:val="39"/>
    <w:pPr>
      <w:ind w:left="2100" w:leftChars="1000"/>
    </w:pPr>
    <w:rPr>
      <w:rFonts w:asciiTheme="minorHAnsi" w:hAnsiTheme="minorHAnsi"/>
      <w:snapToGrid/>
      <w:color w:val="auto"/>
      <w:kern w:val="2"/>
      <w:sz w:val="21"/>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ind w:left="3360" w:leftChars="1600"/>
    </w:pPr>
    <w:rPr>
      <w:rFonts w:asciiTheme="minorHAnsi" w:hAnsiTheme="minorHAnsi"/>
      <w:snapToGrid/>
      <w:color w:val="auto"/>
      <w:kern w:val="2"/>
      <w:sz w:val="21"/>
    </w:rPr>
  </w:style>
  <w:style w:type="paragraph" w:styleId="23">
    <w:name w:val="Normal (Web)"/>
    <w:basedOn w:val="1"/>
    <w:qFormat/>
    <w:uiPriority w:val="0"/>
    <w:pPr>
      <w:spacing w:line="560" w:lineRule="exact"/>
      <w:ind w:firstLine="200" w:firstLineChars="200"/>
    </w:pPr>
    <w:rPr>
      <w:rFonts w:ascii="Calibri" w:hAnsi="Calibri" w:cs="Times New Roman"/>
      <w:snapToGrid/>
      <w:color w:val="auto"/>
      <w:kern w:val="2"/>
      <w:sz w:val="24"/>
      <w:szCs w:val="24"/>
    </w:rPr>
  </w:style>
  <w:style w:type="paragraph" w:styleId="24">
    <w:name w:val="index 1"/>
    <w:basedOn w:val="1"/>
    <w:next w:val="1"/>
    <w:qFormat/>
    <w:uiPriority w:val="0"/>
  </w:style>
  <w:style w:type="table" w:styleId="26">
    <w:name w:val="Table Grid"/>
    <w:basedOn w:val="2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basedOn w:val="27"/>
    <w:qFormat/>
    <w:uiPriority w:val="0"/>
    <w:rPr>
      <w:color w:val="800080"/>
      <w:u w:val="single"/>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basedOn w:val="27"/>
    <w:link w:val="4"/>
    <w:qFormat/>
    <w:uiPriority w:val="0"/>
    <w:rPr>
      <w:rFonts w:ascii="宋体" w:hAnsi="宋体" w:eastAsia="宋体"/>
      <w:b/>
      <w:bCs/>
      <w:snapToGrid w:val="0"/>
      <w:color w:val="000000"/>
      <w:kern w:val="44"/>
      <w:sz w:val="36"/>
      <w:szCs w:val="44"/>
    </w:rPr>
  </w:style>
  <w:style w:type="character" w:customStyle="1" w:styleId="32">
    <w:name w:val="标题 2 字符"/>
    <w:basedOn w:val="27"/>
    <w:link w:val="5"/>
    <w:qFormat/>
    <w:uiPriority w:val="0"/>
    <w:rPr>
      <w:rFonts w:ascii="Cambria" w:hAnsi="Cambria" w:eastAsia="宋体"/>
      <w:b/>
      <w:bCs/>
      <w:snapToGrid w:val="0"/>
      <w:color w:val="000000"/>
      <w:kern w:val="0"/>
      <w:sz w:val="32"/>
      <w:szCs w:val="32"/>
    </w:rPr>
  </w:style>
  <w:style w:type="character" w:customStyle="1" w:styleId="33">
    <w:name w:val="标题 3 字符"/>
    <w:basedOn w:val="27"/>
    <w:link w:val="6"/>
    <w:qFormat/>
    <w:uiPriority w:val="0"/>
    <w:rPr>
      <w:rFonts w:ascii="Times New Roman" w:hAnsi="Times New Roman" w:eastAsia="宋体"/>
      <w:b/>
      <w:bCs/>
      <w:kern w:val="0"/>
      <w:sz w:val="32"/>
      <w:szCs w:val="32"/>
    </w:rPr>
  </w:style>
  <w:style w:type="character" w:customStyle="1" w:styleId="34">
    <w:name w:val="标题 4 字符"/>
    <w:basedOn w:val="27"/>
    <w:link w:val="7"/>
    <w:qFormat/>
    <w:uiPriority w:val="0"/>
    <w:rPr>
      <w:rFonts w:asciiTheme="majorHAnsi" w:hAnsiTheme="majorHAnsi" w:eastAsiaTheme="majorEastAsia" w:cstheme="majorBidi"/>
      <w:b/>
      <w:bCs/>
      <w:snapToGrid w:val="0"/>
      <w:color w:val="000000"/>
      <w:kern w:val="0"/>
      <w:sz w:val="28"/>
      <w:szCs w:val="28"/>
    </w:rPr>
  </w:style>
  <w:style w:type="character" w:customStyle="1" w:styleId="35">
    <w:name w:val="标题 9 字符"/>
    <w:basedOn w:val="27"/>
    <w:link w:val="8"/>
    <w:qFormat/>
    <w:uiPriority w:val="0"/>
    <w:rPr>
      <w:rFonts w:asciiTheme="majorHAnsi" w:hAnsiTheme="majorHAnsi" w:eastAsiaTheme="majorEastAsia" w:cstheme="majorBidi"/>
      <w:snapToGrid w:val="0"/>
      <w:color w:val="000000"/>
      <w:kern w:val="0"/>
      <w:szCs w:val="21"/>
    </w:rPr>
  </w:style>
  <w:style w:type="character" w:customStyle="1" w:styleId="36">
    <w:name w:val="纯文本 字符"/>
    <w:basedOn w:val="27"/>
    <w:link w:val="13"/>
    <w:qFormat/>
    <w:uiPriority w:val="0"/>
    <w:rPr>
      <w:rFonts w:ascii="宋体" w:hAnsi="Courier New" w:eastAsia="宋体" w:cs="Courier New"/>
      <w:snapToGrid w:val="0"/>
      <w:color w:val="000000"/>
      <w:kern w:val="0"/>
      <w:sz w:val="28"/>
      <w:szCs w:val="21"/>
    </w:rPr>
  </w:style>
  <w:style w:type="character" w:customStyle="1" w:styleId="37">
    <w:name w:val="批注框文本 字符"/>
    <w:basedOn w:val="27"/>
    <w:link w:val="15"/>
    <w:qFormat/>
    <w:uiPriority w:val="0"/>
    <w:rPr>
      <w:rFonts w:ascii="宋体" w:hAnsi="宋体" w:eastAsia="宋体"/>
      <w:snapToGrid w:val="0"/>
      <w:color w:val="000000"/>
      <w:kern w:val="0"/>
      <w:sz w:val="18"/>
      <w:szCs w:val="18"/>
    </w:rPr>
  </w:style>
  <w:style w:type="character" w:customStyle="1" w:styleId="38">
    <w:name w:val="页脚 字符"/>
    <w:basedOn w:val="27"/>
    <w:link w:val="16"/>
    <w:qFormat/>
    <w:uiPriority w:val="0"/>
    <w:rPr>
      <w:rFonts w:ascii="Calibri" w:hAnsi="Calibri" w:eastAsia="宋体"/>
      <w:snapToGrid w:val="0"/>
      <w:color w:val="000000"/>
      <w:kern w:val="0"/>
      <w:sz w:val="18"/>
      <w:szCs w:val="18"/>
    </w:rPr>
  </w:style>
  <w:style w:type="character" w:customStyle="1" w:styleId="39">
    <w:name w:val="页眉 字符"/>
    <w:basedOn w:val="27"/>
    <w:link w:val="17"/>
    <w:qFormat/>
    <w:uiPriority w:val="0"/>
    <w:rPr>
      <w:rFonts w:ascii="Calibri" w:hAnsi="Calibri" w:eastAsia="宋体"/>
      <w:snapToGrid w:val="0"/>
      <w:color w:val="000000"/>
      <w:kern w:val="0"/>
      <w:sz w:val="18"/>
      <w:szCs w:val="18"/>
    </w:rPr>
  </w:style>
  <w:style w:type="paragraph" w:customStyle="1" w:styleId="40">
    <w:name w:val="Char"/>
    <w:basedOn w:val="1"/>
    <w:qFormat/>
    <w:uiPriority w:val="0"/>
    <w:rPr>
      <w:szCs w:val="24"/>
    </w:rPr>
  </w:style>
  <w:style w:type="paragraph" w:customStyle="1" w:styleId="41">
    <w:name w:val="设计正文"/>
    <w:basedOn w:val="1"/>
    <w:qFormat/>
    <w:uiPriority w:val="0"/>
    <w:pPr>
      <w:spacing w:line="520" w:lineRule="exact"/>
      <w:ind w:firstLine="560" w:firstLineChars="200"/>
    </w:pPr>
    <w:rPr>
      <w:bCs/>
      <w:szCs w:val="28"/>
      <w:lang w:val="zh-CN"/>
    </w:rPr>
  </w:style>
  <w:style w:type="paragraph" w:customStyle="1" w:styleId="42">
    <w:name w:val="内蒙官矿正文"/>
    <w:basedOn w:val="1"/>
    <w:qFormat/>
    <w:uiPriority w:val="0"/>
    <w:pPr>
      <w:spacing w:line="520" w:lineRule="exact"/>
      <w:ind w:firstLine="560" w:firstLineChars="200"/>
    </w:pPr>
    <w:rPr>
      <w:rFonts w:ascii="仿宋_GB2312" w:eastAsia="仿宋_GB2312"/>
      <w:color w:val="FF0000"/>
    </w:rPr>
  </w:style>
  <w:style w:type="character" w:customStyle="1" w:styleId="43">
    <w:name w:val="zhenwen141"/>
    <w:basedOn w:val="27"/>
    <w:qFormat/>
    <w:uiPriority w:val="0"/>
    <w:rPr>
      <w:rFonts w:ascii="??" w:hAnsi="??" w:cs="Times New Roman"/>
      <w:sz w:val="21"/>
      <w:szCs w:val="21"/>
    </w:rPr>
  </w:style>
  <w:style w:type="paragraph" w:customStyle="1" w:styleId="44">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45">
    <w:name w:val="TOC 1 字符"/>
    <w:link w:val="18"/>
    <w:qFormat/>
    <w:uiPriority w:val="39"/>
    <w:rPr>
      <w:rFonts w:ascii="宋体" w:hAnsi="宋体" w:eastAsia="宋体"/>
      <w:snapToGrid w:val="0"/>
      <w:color w:val="000000"/>
      <w:kern w:val="0"/>
      <w:sz w:val="28"/>
    </w:rPr>
  </w:style>
  <w:style w:type="paragraph" w:customStyle="1" w:styleId="46">
    <w:name w:val="p0"/>
    <w:basedOn w:val="1"/>
    <w:qFormat/>
    <w:uiPriority w:val="0"/>
    <w:pPr>
      <w:widowControl/>
      <w:jc w:val="left"/>
    </w:pPr>
    <w:rPr>
      <w:rFonts w:ascii="宋体" w:hAnsi="宋体" w:cs="宋体"/>
      <w:kern w:val="0"/>
      <w:sz w:val="20"/>
    </w:rPr>
  </w:style>
  <w:style w:type="table" w:customStyle="1" w:styleId="47">
    <w:name w:val="网格型3"/>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3.emf"/><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30064</Words>
  <Characters>171371</Characters>
  <Lines>1428</Lines>
  <Paragraphs>402</Paragraphs>
  <TotalTime>12</TotalTime>
  <ScaleCrop>false</ScaleCrop>
  <LinksUpToDate>false</LinksUpToDate>
  <CharactersWithSpaces>201033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2020-03-31T04:57:00Z</dcterms:created>
  <dc:creator>zw</dc:creator>
  <cp:lastModifiedBy>情醉￠醉在你心</cp:lastModifiedBy>
  <cp:lastPrinted>2021-02-01T03:46:27Z</cp:lastPrinted>
  <dcterms:modified xsi:type="dcterms:W3CDTF">2021-02-01T03:50:17Z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